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1" w:firstLine="2891" w:firstLineChars="80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湘西州民政局</w:t>
      </w:r>
    </w:p>
    <w:p>
      <w:pPr>
        <w:ind w:right="361" w:firstLine="722" w:firstLineChars="200"/>
        <w:jc w:val="both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2021年度省级彩票公益金绩效自评报告</w:t>
      </w:r>
    </w:p>
    <w:p>
      <w:pPr>
        <w:ind w:firstLine="600" w:firstLineChars="200"/>
        <w:jc w:val="center"/>
        <w:rPr>
          <w:rFonts w:hint="eastAsia" w:ascii="宋体" w:hAnsi="宋体" w:cs="宋体"/>
          <w:sz w:val="30"/>
          <w:szCs w:val="30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省级彩票公益金管理，切实提高资金使用效益，省财政厅下发了《湖南省财政厅关于做好2021年度中央对地方转移支付预算执行情况绩效自评工作的通知》，为做好2021年度省级彩票公益金使用情况绩效自评工作，根据《彩票公益金管理办法》第二十二条和《湖南省民政厅彩票公益金使用管理办法的通知》（湘民办函[2020]18号）第三十一条的规定，我单位对2021年省级彩票公益专项资金开展自评，现将自评结果汇报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一、资金分解下达情况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《和湖南省财政厅湖南省民政厅关于下达2021年度省级福利彩票公益金的通知》（湘财综指[2021]9号）文件下达我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省级彩票公益金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万元，依据文件规定的资金使用范围，该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及时分配到位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具体分配情况如下：吉首市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25万元、泸溪县721万元、凤凰县26万元、花垣县55万元、保靖县25万元、古丈县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20万元、永顺县40万元、龙山县50万元、州本级120万元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二、绩效目标设定情况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泸溪县武溪镇敬老院建设项目；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2、完成全州 500人次养老服务人员培训；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3、完成湘西州民政局和八个县市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乡镇社工站示范点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，保障乡镇社工站购买服务顺利进行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4、完成“三区计划”项目顺利实施；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5、完成泸溪县、凤凰县“牵手计划”项目顺利实施；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6、完成吉首市、凤凰县、永顺县、龙山县乡村振兴示范点创建。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三、绩效目标完成情况分析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资金投入情况分析。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、项目资金到位情况分析</w:t>
      </w:r>
    </w:p>
    <w:p>
      <w:pPr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省级彩票公益金金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.46万元，执行率8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7.10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%。资金指标一到位，我局立即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《湘西自治州州级财政专项资金管理办法》（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州政办发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[2020]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6号）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的有关规定，及时配合湘西州财政局将资金拨付到位。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、资金执行情况分析。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老年人福利类项目说明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①2021年使用省级福彩公益金公益金支持社会福利资金700万元用于泸溪县武溪镇敬老院改扩建养老服务设施建设，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武溪镇敬老院建筑面积3820平方米，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床位新增100张，验收合格率100%,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项该项目于2021年12月份完成并投入使用，入住特困人员达满意率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（资金使用完毕）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②2021年使用省级福彩公益金支持社会福利资金60万元用于湘西州养老服务人才队伍建设，培训养老护理员511人次,养老护理员工作服务能力和服务水平显著提升，参加培训的养老护理员满意度100%。（使用资金31.61万元，尚未使用28.39万元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社会公益类项目说明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①2021年共使用省级福彩公益金公益金支持社会福利资金250万元用于湘西州八县市社会工作站建设，开展一批面向老年人、残疾人、儿童和困难群众的社会工作和志愿服务项目，其中：支持乡镇（街道）社会工作站127个；培育社区社会组织33个，志愿服务组织11个；开展社会工作和志愿服务项目34个；为378883名老年人、残疾人、儿童和困难群众提供社会工作和志愿服务服务；开展个案服务550次、小组服务2184次、社区服务12666次、探访133849次，咨询解答82445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（资金使用123.85万元，尚未使用126.15万元）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②2021年湘西州民政局本级收到省级福彩公益金支持社会福利资金20万元用于“三区计划”项目，已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保靖县“三区计划”项目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20万元。（资金使用完毕）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③2021年共使用省级福彩公益金公益金支持社会福利资金2万元用于支持泸溪县、凤凰县“牵手计划”项目的实施。泸溪县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牵手计划帮扶189名困境儿童，保障了困境儿童的合法权益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凤凰县已完成牵手计划1万元，用于和省外工作站牵手计划。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（资金使用完毕）</w:t>
      </w:r>
    </w:p>
    <w:p>
      <w:pPr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民政公共服务类项目说明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2021年共使用省级福彩公益金公益金支持社会福利资金50万元用于吉首市、凤凰县、永顺县、龙山县乡村振兴示范创建项目。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（资金使用25万元，尚未使用25万元）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吉首市：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省级彩票公益金金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用于中港花园乡村振兴改造项目，该项目正在实施，资金未付。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凤凰县：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省级彩票公益金金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用于乡村振兴示范创建宣传。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永顺县：2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上级拨付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省级彩票公益金金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乡村振兴示范创建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试点——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永顺县塔卧镇塔卧社区儿童之家及老年活动中心改造项目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龙山县：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年度使用省级彩票公益支持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乡村振兴示范创建茨岩塘镇茨岩社区（支部联基层）20万元。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强化茨岩社区综合服务平台基础建设，打造乡村振兴示范点。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总体绩效目标完成情况分析。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收到省级福彩公益金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902.46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本着为民服务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、提高服务水平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的理念，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泸溪县武溪镇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敬老院建设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、全州养老服务人员培训、乡镇社会工作站建设、“三区计划”、“牵手计划”及乡村振兴示范创建等项目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3.绩效指标完成情况分析。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、产出指标完成情况分析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①数量指标：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新建养老服务机构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1所，建筑面积3820平方米；乡村振兴示范点创建3个，乡镇（街道）社会工作站点87个；培训养老服务从业人员186人。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质量指标：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进一步改善养老机构条件和环境，进一步加强养老服务人员能力和水平的提升。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时效指标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重点民生实事项目资金按进度进行拨付，乡镇示范点社工站站点建设完工验收后一次性付清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④成本指标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资金严格按照上级文件要求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实施项目。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、效益指标完成情况分析。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①社会效益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提高群众对民政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政策的知晓率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，同时也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提高基层民政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服务能力和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服务水平。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②可持续影响指标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进一步改善养老机构的入住条件。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、满意度指标完成情况分析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养老机构入住老年人、参与培训的养老服务人员、乡镇社工站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四、偏离绩效目标原因和下一步改进措施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福彩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公益金绩效指标总体完成较好，但因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项目资金需按进度拨付，故而使用进度较慢。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下一步改进措施：我局将在项目实施过程中，加快前期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考察及筛选审核过程，认真实施各项项目，进一步强化绩效管理理念，健全完善制度办法，切实加强组织领导，深入推进评价工作，提高整体绩效管理水平。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五、绩效自评结果拟应用和公开情况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我局将根据要求进行公开，并把绩效自评结果作为分配资金、完善政策的重要依据。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4C8"/>
    <w:rsid w:val="0003224B"/>
    <w:rsid w:val="002024C8"/>
    <w:rsid w:val="0022116B"/>
    <w:rsid w:val="002725B8"/>
    <w:rsid w:val="002803B2"/>
    <w:rsid w:val="003674EC"/>
    <w:rsid w:val="00456D6A"/>
    <w:rsid w:val="004C04E5"/>
    <w:rsid w:val="00625F94"/>
    <w:rsid w:val="007D5540"/>
    <w:rsid w:val="008B74C6"/>
    <w:rsid w:val="00A94A0D"/>
    <w:rsid w:val="00D701F0"/>
    <w:rsid w:val="00F4175E"/>
    <w:rsid w:val="00F577D7"/>
    <w:rsid w:val="010B0137"/>
    <w:rsid w:val="07796E68"/>
    <w:rsid w:val="0E293F07"/>
    <w:rsid w:val="14F1001D"/>
    <w:rsid w:val="15271C1E"/>
    <w:rsid w:val="1574121D"/>
    <w:rsid w:val="173A65B9"/>
    <w:rsid w:val="1A2C14ED"/>
    <w:rsid w:val="22817CC5"/>
    <w:rsid w:val="26750720"/>
    <w:rsid w:val="29BE4439"/>
    <w:rsid w:val="2F8C025C"/>
    <w:rsid w:val="359E3674"/>
    <w:rsid w:val="3BD3E56B"/>
    <w:rsid w:val="3BF04380"/>
    <w:rsid w:val="3DBFBA40"/>
    <w:rsid w:val="3ECF7E98"/>
    <w:rsid w:val="432D744B"/>
    <w:rsid w:val="4766F4B8"/>
    <w:rsid w:val="48EB60FE"/>
    <w:rsid w:val="497F3570"/>
    <w:rsid w:val="57F978F5"/>
    <w:rsid w:val="5DF550E4"/>
    <w:rsid w:val="60B81B38"/>
    <w:rsid w:val="62FD06D7"/>
    <w:rsid w:val="6AEF837A"/>
    <w:rsid w:val="6BFD5A65"/>
    <w:rsid w:val="6D23699C"/>
    <w:rsid w:val="6D9F32CF"/>
    <w:rsid w:val="6DFF77A8"/>
    <w:rsid w:val="714C05CE"/>
    <w:rsid w:val="73D76FD3"/>
    <w:rsid w:val="73FEDBD7"/>
    <w:rsid w:val="76982487"/>
    <w:rsid w:val="78E716AC"/>
    <w:rsid w:val="7CD52885"/>
    <w:rsid w:val="7E8E2C04"/>
    <w:rsid w:val="7ED51E2E"/>
    <w:rsid w:val="7F6F72C8"/>
    <w:rsid w:val="7FFFB0A2"/>
    <w:rsid w:val="B4FB1D06"/>
    <w:rsid w:val="BF7D46AE"/>
    <w:rsid w:val="E3FF8C9F"/>
    <w:rsid w:val="E72C2CB6"/>
    <w:rsid w:val="F3E5AD55"/>
    <w:rsid w:val="F5DE38E6"/>
    <w:rsid w:val="F77F166A"/>
    <w:rsid w:val="F7FB469A"/>
    <w:rsid w:val="FBBE48A1"/>
    <w:rsid w:val="FDBFB5F4"/>
    <w:rsid w:val="FDF29849"/>
    <w:rsid w:val="FF7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200" w:leftChars="0" w:firstLine="420" w:firstLineChars="200"/>
    </w:pPr>
    <w:rPr>
      <w:rFonts w:ascii="仿宋_GB2312" w:eastAsia="仿宋_GB2312"/>
      <w:sz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1040</Characters>
  <Lines>8</Lines>
  <Paragraphs>2</Paragraphs>
  <TotalTime>19</TotalTime>
  <ScaleCrop>false</ScaleCrop>
  <LinksUpToDate>false</LinksUpToDate>
  <CharactersWithSpaces>1220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2022-03-22T06:06:00Z</dcterms:created>
  <dc:creator>China</dc:creator>
  <cp:lastModifiedBy>向建华</cp:lastModifiedBy>
  <cp:lastPrinted>2022-03-23T00:13:00Z</cp:lastPrinted>
  <dcterms:modified xsi:type="dcterms:W3CDTF">2022-03-23T09:15:33Z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