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jc w:val="both"/>
        <w:rPr>
          <w:rFonts w:asciiTheme="minorEastAsia" w:hAnsiTheme="minorEastAsia" w:eastAsiaTheme="minorEastAsia"/>
          <w:sz w:val="32"/>
          <w:szCs w:val="32"/>
        </w:rPr>
      </w:pPr>
      <w:r>
        <w:rPr>
          <w:rFonts w:hint="eastAsia" w:asciiTheme="minorEastAsia" w:hAnsiTheme="minorEastAsia" w:eastAsiaTheme="minorEastAsia"/>
          <w:sz w:val="32"/>
          <w:szCs w:val="32"/>
        </w:rPr>
        <w:t>附件：</w:t>
      </w:r>
    </w:p>
    <w:p>
      <w:pPr>
        <w:pStyle w:val="14"/>
        <w:jc w:val="center"/>
        <w:rPr>
          <w:rFonts w:asciiTheme="minorEastAsia" w:hAnsiTheme="minorEastAsia" w:eastAsiaTheme="minorEastAsia"/>
          <w:sz w:val="56"/>
          <w:szCs w:val="56"/>
        </w:rPr>
      </w:pPr>
    </w:p>
    <w:p>
      <w:pPr>
        <w:pStyle w:val="14"/>
        <w:jc w:val="center"/>
        <w:rPr>
          <w:rFonts w:asciiTheme="minorEastAsia" w:hAnsiTheme="minorEastAsia" w:eastAsiaTheme="minorEastAsia"/>
          <w:sz w:val="84"/>
          <w:szCs w:val="84"/>
        </w:rPr>
      </w:pPr>
    </w:p>
    <w:p>
      <w:pPr>
        <w:pStyle w:val="14"/>
        <w:jc w:val="center"/>
        <w:rPr>
          <w:rFonts w:asciiTheme="minorEastAsia" w:hAnsiTheme="minorEastAsia" w:eastAsiaTheme="minorEastAsia"/>
          <w:sz w:val="84"/>
          <w:szCs w:val="84"/>
        </w:rPr>
      </w:pPr>
    </w:p>
    <w:p>
      <w:pPr>
        <w:pStyle w:val="14"/>
        <w:jc w:val="center"/>
        <w:rPr>
          <w:rFonts w:asciiTheme="minorEastAsia" w:hAnsiTheme="minorEastAsia" w:eastAsiaTheme="minorEastAsia"/>
          <w:sz w:val="84"/>
          <w:szCs w:val="84"/>
        </w:rPr>
      </w:pPr>
      <w:r>
        <w:rPr>
          <w:rFonts w:hint="eastAsia" w:asciiTheme="minorEastAsia" w:hAnsiTheme="minorEastAsia" w:eastAsiaTheme="minorEastAsia"/>
          <w:sz w:val="84"/>
          <w:szCs w:val="84"/>
        </w:rPr>
        <w:t>2020年度</w:t>
      </w:r>
    </w:p>
    <w:p>
      <w:pPr>
        <w:pStyle w:val="14"/>
        <w:jc w:val="center"/>
        <w:rPr>
          <w:rFonts w:asciiTheme="minorEastAsia" w:hAnsiTheme="minorEastAsia" w:eastAsiaTheme="minorEastAsia"/>
          <w:sz w:val="84"/>
          <w:szCs w:val="84"/>
        </w:rPr>
      </w:pPr>
      <w:r>
        <w:rPr>
          <w:rFonts w:hint="eastAsia" w:asciiTheme="minorEastAsia" w:hAnsiTheme="minorEastAsia" w:eastAsiaTheme="minorEastAsia"/>
          <w:sz w:val="84"/>
          <w:szCs w:val="84"/>
        </w:rPr>
        <w:t>湘西州福彩中心决算</w:t>
      </w:r>
    </w:p>
    <w:p>
      <w:pPr>
        <w:pStyle w:val="14"/>
        <w:jc w:val="center"/>
        <w:rPr>
          <w:rFonts w:asciiTheme="minorEastAsia" w:hAnsiTheme="minorEastAsia" w:eastAsiaTheme="minorEastAsia"/>
          <w:sz w:val="56"/>
          <w:szCs w:val="56"/>
        </w:rPr>
      </w:pPr>
    </w:p>
    <w:p>
      <w:pPr>
        <w:pStyle w:val="14"/>
        <w:jc w:val="center"/>
        <w:rPr>
          <w:rFonts w:asciiTheme="minorEastAsia" w:hAnsiTheme="minorEastAsia" w:eastAsiaTheme="minorEastAsia"/>
          <w:sz w:val="56"/>
          <w:szCs w:val="56"/>
        </w:rPr>
      </w:pPr>
    </w:p>
    <w:p>
      <w:pPr>
        <w:pStyle w:val="14"/>
        <w:jc w:val="center"/>
        <w:rPr>
          <w:rFonts w:asciiTheme="minorEastAsia" w:hAnsiTheme="minorEastAsia" w:eastAsiaTheme="minorEastAsia"/>
          <w:sz w:val="56"/>
          <w:szCs w:val="56"/>
        </w:rPr>
      </w:pPr>
    </w:p>
    <w:p>
      <w:pPr>
        <w:pStyle w:val="14"/>
        <w:jc w:val="center"/>
        <w:rPr>
          <w:rFonts w:asciiTheme="minorEastAsia" w:hAnsiTheme="minorEastAsia" w:eastAsiaTheme="minorEastAsia"/>
          <w:sz w:val="56"/>
          <w:szCs w:val="56"/>
        </w:rPr>
      </w:pPr>
    </w:p>
    <w:p>
      <w:pPr>
        <w:pStyle w:val="14"/>
        <w:jc w:val="center"/>
        <w:rPr>
          <w:rFonts w:asciiTheme="minorEastAsia" w:hAnsiTheme="minorEastAsia" w:eastAsiaTheme="minorEastAsia"/>
          <w:sz w:val="32"/>
          <w:szCs w:val="32"/>
        </w:rPr>
      </w:pPr>
    </w:p>
    <w:p>
      <w:pPr>
        <w:pStyle w:val="14"/>
        <w:jc w:val="center"/>
        <w:rPr>
          <w:rFonts w:asciiTheme="minorEastAsia" w:hAnsiTheme="minorEastAsia" w:eastAsiaTheme="minorEastAsia"/>
          <w:sz w:val="32"/>
          <w:szCs w:val="32"/>
        </w:rPr>
      </w:pPr>
    </w:p>
    <w:p>
      <w:pPr>
        <w:pStyle w:val="14"/>
        <w:spacing w:line="540" w:lineRule="exact"/>
        <w:jc w:val="center"/>
        <w:rPr>
          <w:rFonts w:asciiTheme="minorEastAsia" w:hAnsiTheme="minorEastAsia" w:eastAsiaTheme="minorEastAsia"/>
          <w:sz w:val="56"/>
          <w:szCs w:val="56"/>
        </w:rPr>
      </w:pPr>
    </w:p>
    <w:p>
      <w:pPr>
        <w:pStyle w:val="14"/>
        <w:spacing w:line="500" w:lineRule="exact"/>
        <w:jc w:val="center"/>
        <w:rPr>
          <w:rFonts w:asciiTheme="minorEastAsia" w:hAnsiTheme="minorEastAsia" w:eastAsiaTheme="minorEastAsia"/>
          <w:b/>
          <w:sz w:val="36"/>
          <w:szCs w:val="28"/>
        </w:rPr>
      </w:pPr>
    </w:p>
    <w:p>
      <w:pPr>
        <w:pStyle w:val="14"/>
        <w:spacing w:line="500" w:lineRule="exact"/>
        <w:jc w:val="center"/>
        <w:rPr>
          <w:rFonts w:asciiTheme="minorEastAsia" w:hAnsiTheme="minorEastAsia" w:eastAsiaTheme="minorEastAsia"/>
          <w:b/>
          <w:sz w:val="36"/>
          <w:szCs w:val="28"/>
        </w:rPr>
      </w:pPr>
    </w:p>
    <w:p>
      <w:pPr>
        <w:pStyle w:val="14"/>
        <w:spacing w:line="500" w:lineRule="exact"/>
        <w:jc w:val="center"/>
        <w:rPr>
          <w:rFonts w:asciiTheme="minorEastAsia" w:hAnsiTheme="minorEastAsia" w:eastAsiaTheme="minorEastAsia"/>
          <w:b/>
          <w:sz w:val="36"/>
          <w:szCs w:val="28"/>
        </w:rPr>
      </w:pPr>
    </w:p>
    <w:p>
      <w:pPr>
        <w:pStyle w:val="14"/>
        <w:spacing w:line="500" w:lineRule="exact"/>
        <w:jc w:val="center"/>
        <w:rPr>
          <w:rFonts w:asciiTheme="minorEastAsia" w:hAnsiTheme="minorEastAsia" w:eastAsiaTheme="minorEastAsia"/>
          <w:b/>
          <w:sz w:val="36"/>
          <w:szCs w:val="28"/>
        </w:rPr>
      </w:pPr>
    </w:p>
    <w:p>
      <w:pPr>
        <w:pStyle w:val="14"/>
        <w:spacing w:line="500" w:lineRule="exact"/>
        <w:jc w:val="center"/>
        <w:rPr>
          <w:rFonts w:asciiTheme="minorEastAsia" w:hAnsiTheme="minorEastAsia" w:eastAsiaTheme="minorEastAsia"/>
          <w:b/>
          <w:sz w:val="36"/>
          <w:szCs w:val="28"/>
        </w:rPr>
      </w:pPr>
    </w:p>
    <w:p>
      <w:pPr>
        <w:pStyle w:val="14"/>
        <w:spacing w:line="500" w:lineRule="exact"/>
        <w:jc w:val="center"/>
        <w:rPr>
          <w:rFonts w:asciiTheme="minorEastAsia" w:hAnsiTheme="minorEastAsia" w:eastAsiaTheme="minorEastAsia"/>
          <w:b/>
          <w:sz w:val="36"/>
          <w:szCs w:val="28"/>
        </w:rPr>
      </w:pPr>
    </w:p>
    <w:p>
      <w:pPr>
        <w:pStyle w:val="14"/>
        <w:spacing w:line="500" w:lineRule="exact"/>
        <w:jc w:val="center"/>
        <w:rPr>
          <w:rFonts w:asciiTheme="minorEastAsia" w:hAnsiTheme="minorEastAsia" w:eastAsiaTheme="minorEastAsia"/>
          <w:b/>
          <w:sz w:val="36"/>
          <w:szCs w:val="28"/>
        </w:rPr>
      </w:pPr>
      <w:r>
        <w:rPr>
          <w:rFonts w:hint="eastAsia" w:asciiTheme="minorEastAsia" w:hAnsiTheme="minorEastAsia" w:eastAsiaTheme="minorEastAsia"/>
          <w:b/>
          <w:sz w:val="36"/>
          <w:szCs w:val="28"/>
        </w:rPr>
        <w:t>目录</w:t>
      </w:r>
    </w:p>
    <w:p>
      <w:pPr>
        <w:pStyle w:val="14"/>
        <w:spacing w:line="500" w:lineRule="exact"/>
        <w:rPr>
          <w:rFonts w:cs="仿宋_GB2312" w:asciiTheme="minorEastAsia" w:hAnsiTheme="minorEastAsia" w:eastAsiaTheme="minorEastAsia"/>
          <w:b/>
          <w:sz w:val="28"/>
          <w:szCs w:val="28"/>
        </w:rPr>
      </w:pPr>
      <w:r>
        <w:rPr>
          <w:rFonts w:hint="eastAsia" w:asciiTheme="minorEastAsia" w:hAnsiTheme="minorEastAsia" w:eastAsiaTheme="minorEastAsia"/>
          <w:b/>
          <w:sz w:val="28"/>
          <w:szCs w:val="28"/>
        </w:rPr>
        <w:t>第一部分单位概况</w:t>
      </w:r>
    </w:p>
    <w:p>
      <w:pPr>
        <w:pStyle w:val="14"/>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4"/>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4"/>
        <w:spacing w:line="500" w:lineRule="exact"/>
        <w:rPr>
          <w:rFonts w:cs="仿宋_GB2312" w:asciiTheme="minorEastAsia" w:hAnsiTheme="minorEastAsia" w:eastAsiaTheme="minorEastAsia"/>
          <w:b/>
          <w:sz w:val="28"/>
          <w:szCs w:val="28"/>
        </w:rPr>
      </w:pPr>
      <w:r>
        <w:rPr>
          <w:rFonts w:hint="eastAsia" w:asciiTheme="minorEastAsia" w:hAnsiTheme="minorEastAsia" w:eastAsiaTheme="minorEastAsia"/>
          <w:b/>
          <w:sz w:val="28"/>
          <w:szCs w:val="28"/>
        </w:rPr>
        <w:t>第二部分</w:t>
      </w:r>
      <w:r>
        <w:rPr>
          <w:rFonts w:asciiTheme="minorEastAsia" w:hAnsiTheme="minorEastAsia" w:eastAsiaTheme="minorEastAsia"/>
          <w:b/>
          <w:sz w:val="28"/>
          <w:szCs w:val="28"/>
        </w:rPr>
        <w:t>20</w:t>
      </w:r>
      <w:r>
        <w:rPr>
          <w:rFonts w:hint="eastAsia" w:asciiTheme="minorEastAsia" w:hAnsiTheme="minorEastAsia" w:eastAsiaTheme="minorEastAsia"/>
          <w:b/>
          <w:sz w:val="28"/>
          <w:szCs w:val="28"/>
        </w:rPr>
        <w:t>20年度部门决算表</w:t>
      </w:r>
    </w:p>
    <w:p>
      <w:pPr>
        <w:pStyle w:val="14"/>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4"/>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4"/>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4"/>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4"/>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4"/>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4"/>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4"/>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4"/>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4"/>
        <w:spacing w:line="500" w:lineRule="exact"/>
        <w:rPr>
          <w:rFonts w:cs="仿宋_GB2312" w:asciiTheme="minorEastAsia" w:hAnsiTheme="minorEastAsia" w:eastAsiaTheme="minorEastAsia"/>
          <w:b/>
          <w:sz w:val="28"/>
          <w:szCs w:val="28"/>
        </w:rPr>
      </w:pPr>
      <w:r>
        <w:rPr>
          <w:rFonts w:hint="eastAsia" w:asciiTheme="minorEastAsia" w:hAnsiTheme="minorEastAsia" w:eastAsiaTheme="minorEastAsia"/>
          <w:b/>
          <w:sz w:val="28"/>
          <w:szCs w:val="28"/>
        </w:rPr>
        <w:t>第三部分</w:t>
      </w:r>
      <w:r>
        <w:rPr>
          <w:rFonts w:asciiTheme="minorEastAsia" w:hAnsiTheme="minorEastAsia" w:eastAsiaTheme="minorEastAsia"/>
          <w:b/>
          <w:sz w:val="28"/>
          <w:szCs w:val="28"/>
        </w:rPr>
        <w:t>20</w:t>
      </w:r>
      <w:r>
        <w:rPr>
          <w:rFonts w:hint="eastAsia" w:asciiTheme="minorEastAsia" w:hAnsiTheme="minorEastAsia" w:eastAsiaTheme="minorEastAsia"/>
          <w:b/>
          <w:sz w:val="28"/>
          <w:szCs w:val="28"/>
        </w:rPr>
        <w:t>20年度部门决算情况说明</w:t>
      </w:r>
    </w:p>
    <w:p>
      <w:pPr>
        <w:pStyle w:val="14"/>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cs="仿宋_GB2312" w:asciiTheme="minorEastAsia" w:hAnsiTheme="minorEastAsia"/>
          <w:sz w:val="28"/>
          <w:szCs w:val="28"/>
        </w:rPr>
      </w:pPr>
      <w:r>
        <w:rPr>
          <w:rFonts w:cs="仿宋_GB2312" w:asciiTheme="minorEastAsia" w:hAnsiTheme="minorEastAsia"/>
          <w:sz w:val="28"/>
          <w:szCs w:val="28"/>
        </w:rPr>
        <w:t>二、收入决算情况说明</w:t>
      </w:r>
    </w:p>
    <w:p>
      <w:pPr>
        <w:autoSpaceDE w:val="0"/>
        <w:autoSpaceDN w:val="0"/>
        <w:adjustRightInd w:val="0"/>
        <w:spacing w:line="500" w:lineRule="exact"/>
        <w:ind w:firstLine="700" w:firstLineChars="250"/>
        <w:jc w:val="left"/>
        <w:rPr>
          <w:rFonts w:cs="仿宋_GB2312" w:asciiTheme="minorEastAsia" w:hAnsiTheme="minorEastAsia"/>
          <w:color w:val="000000"/>
          <w:kern w:val="0"/>
          <w:sz w:val="28"/>
          <w:szCs w:val="28"/>
        </w:rPr>
      </w:pPr>
      <w:r>
        <w:rPr>
          <w:rFonts w:cs="仿宋_GB2312" w:asciiTheme="minorEastAsia" w:hAnsiTheme="minorEastAsia"/>
          <w:color w:val="000000"/>
          <w:kern w:val="0"/>
          <w:sz w:val="28"/>
          <w:szCs w:val="28"/>
        </w:rPr>
        <w:t>三、支出决算情况说明</w:t>
      </w:r>
    </w:p>
    <w:p>
      <w:pPr>
        <w:autoSpaceDE w:val="0"/>
        <w:autoSpaceDN w:val="0"/>
        <w:adjustRightInd w:val="0"/>
        <w:spacing w:line="500" w:lineRule="exact"/>
        <w:ind w:firstLine="700" w:firstLineChars="250"/>
        <w:jc w:val="left"/>
        <w:rPr>
          <w:rFonts w:cs="仿宋_GB2312" w:asciiTheme="minorEastAsia" w:hAnsiTheme="minorEastAsia"/>
          <w:color w:val="000000"/>
          <w:kern w:val="0"/>
          <w:sz w:val="28"/>
          <w:szCs w:val="28"/>
        </w:rPr>
      </w:pPr>
      <w:r>
        <w:rPr>
          <w:rFonts w:cs="仿宋_GB2312" w:asciiTheme="minorEastAsia" w:hAnsiTheme="minorEastAsia"/>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cs="仿宋_GB2312" w:asciiTheme="minorEastAsia" w:hAnsiTheme="minorEastAsia"/>
          <w:color w:val="000000"/>
          <w:kern w:val="0"/>
          <w:sz w:val="28"/>
          <w:szCs w:val="28"/>
        </w:rPr>
      </w:pPr>
      <w:r>
        <w:rPr>
          <w:rFonts w:cs="仿宋_GB2312" w:asciiTheme="minorEastAsia" w:hAnsiTheme="minorEastAsia"/>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cs="仿宋_GB2312" w:asciiTheme="minorEastAsia" w:hAnsiTheme="minorEastAsia"/>
          <w:color w:val="000000"/>
          <w:kern w:val="0"/>
          <w:sz w:val="28"/>
          <w:szCs w:val="28"/>
        </w:rPr>
      </w:pPr>
      <w:r>
        <w:rPr>
          <w:rFonts w:cs="仿宋_GB2312" w:asciiTheme="minorEastAsia" w:hAnsiTheme="minorEastAsia"/>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cs="仿宋_GB2312" w:asciiTheme="minorEastAsia" w:hAnsiTheme="minorEastAsia"/>
          <w:color w:val="000000"/>
          <w:kern w:val="0"/>
          <w:sz w:val="28"/>
          <w:szCs w:val="28"/>
        </w:rPr>
      </w:pPr>
      <w:r>
        <w:rPr>
          <w:rFonts w:cs="仿宋_GB2312" w:asciiTheme="minorEastAsia" w:hAnsiTheme="minorEastAsia"/>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cs="仿宋_GB2312" w:asciiTheme="minorEastAsia" w:hAnsiTheme="minorEastAsia"/>
          <w:color w:val="000000"/>
          <w:kern w:val="0"/>
          <w:sz w:val="28"/>
          <w:szCs w:val="28"/>
        </w:rPr>
      </w:pPr>
      <w:r>
        <w:rPr>
          <w:rFonts w:hint="eastAsia" w:cs="仿宋_GB2312" w:asciiTheme="minorEastAsia" w:hAnsiTheme="minorEastAsia"/>
          <w:color w:val="000000"/>
          <w:kern w:val="0"/>
          <w:sz w:val="28"/>
          <w:szCs w:val="28"/>
        </w:rPr>
        <w:t>八</w:t>
      </w:r>
      <w:r>
        <w:rPr>
          <w:rFonts w:cs="仿宋_GB2312" w:asciiTheme="minorEastAsia" w:hAnsiTheme="minorEastAsia"/>
          <w:color w:val="000000"/>
          <w:kern w:val="0"/>
          <w:sz w:val="28"/>
          <w:szCs w:val="28"/>
        </w:rPr>
        <w:t>、</w:t>
      </w:r>
      <w:r>
        <w:rPr>
          <w:rFonts w:hint="eastAsia" w:cs="仿宋_GB2312" w:asciiTheme="minorEastAsia" w:hAnsiTheme="minorEastAsia"/>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cs="仿宋_GB2312" w:asciiTheme="minorEastAsia" w:hAnsiTheme="minorEastAsia"/>
          <w:color w:val="000000"/>
          <w:kern w:val="0"/>
          <w:sz w:val="28"/>
          <w:szCs w:val="28"/>
        </w:rPr>
      </w:pPr>
      <w:r>
        <w:rPr>
          <w:rFonts w:hint="eastAsia" w:cs="仿宋_GB2312" w:asciiTheme="minorEastAsia" w:hAnsiTheme="minorEastAsia"/>
          <w:color w:val="000000"/>
          <w:kern w:val="0"/>
          <w:sz w:val="28"/>
          <w:szCs w:val="28"/>
        </w:rPr>
        <w:t>九、</w:t>
      </w:r>
      <w:r>
        <w:rPr>
          <w:rFonts w:hint="eastAsia" w:cs="仿宋_GB2312" w:asciiTheme="minorEastAsia" w:hAnsiTheme="minorEastAsia"/>
          <w:sz w:val="28"/>
          <w:szCs w:val="28"/>
        </w:rPr>
        <w:t>国有资本经营预算支出决算情况</w:t>
      </w:r>
    </w:p>
    <w:p>
      <w:pPr>
        <w:autoSpaceDE w:val="0"/>
        <w:autoSpaceDN w:val="0"/>
        <w:adjustRightInd w:val="0"/>
        <w:spacing w:line="500" w:lineRule="exact"/>
        <w:ind w:firstLine="700" w:firstLineChars="250"/>
        <w:jc w:val="left"/>
        <w:rPr>
          <w:rFonts w:cs="仿宋_GB2312" w:asciiTheme="minorEastAsia" w:hAnsiTheme="minorEastAsia"/>
          <w:sz w:val="28"/>
          <w:szCs w:val="28"/>
        </w:rPr>
      </w:pPr>
      <w:r>
        <w:rPr>
          <w:rFonts w:hint="eastAsia" w:cs="仿宋_GB2312" w:asciiTheme="minorEastAsia" w:hAnsiTheme="minorEastAsia"/>
          <w:color w:val="000000"/>
          <w:kern w:val="0"/>
          <w:sz w:val="28"/>
          <w:szCs w:val="28"/>
        </w:rPr>
        <w:t>十</w:t>
      </w:r>
      <w:r>
        <w:rPr>
          <w:rFonts w:cs="仿宋_GB2312" w:asciiTheme="minorEastAsia" w:hAnsiTheme="minorEastAsia"/>
          <w:color w:val="000000"/>
          <w:kern w:val="0"/>
          <w:sz w:val="28"/>
          <w:szCs w:val="28"/>
        </w:rPr>
        <w:t>、</w:t>
      </w:r>
      <w:r>
        <w:rPr>
          <w:rFonts w:hint="eastAsia" w:cs="仿宋_GB2312" w:asciiTheme="minorEastAsia" w:hAnsiTheme="minorEastAsia"/>
          <w:sz w:val="28"/>
          <w:szCs w:val="28"/>
        </w:rPr>
        <w:t>关于2020年度预算绩效情况的说明</w:t>
      </w:r>
    </w:p>
    <w:p>
      <w:pPr>
        <w:pStyle w:val="14"/>
        <w:spacing w:line="500" w:lineRule="exact"/>
        <w:ind w:firstLine="700" w:firstLineChars="2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十一、其他重要事项情况说明</w:t>
      </w:r>
    </w:p>
    <w:p>
      <w:pPr>
        <w:autoSpaceDE w:val="0"/>
        <w:autoSpaceDN w:val="0"/>
        <w:adjustRightInd w:val="0"/>
        <w:spacing w:line="500" w:lineRule="exact"/>
        <w:jc w:val="left"/>
        <w:rPr>
          <w:rFonts w:cs="黑体" w:asciiTheme="minorEastAsia" w:hAnsiTheme="minorEastAsia"/>
          <w:b/>
          <w:color w:val="000000"/>
          <w:kern w:val="0"/>
          <w:sz w:val="28"/>
          <w:szCs w:val="28"/>
        </w:rPr>
      </w:pPr>
      <w:r>
        <w:rPr>
          <w:rFonts w:cs="黑体" w:asciiTheme="minorEastAsia" w:hAnsiTheme="minorEastAsia"/>
          <w:b/>
          <w:color w:val="000000"/>
          <w:kern w:val="0"/>
          <w:sz w:val="28"/>
          <w:szCs w:val="28"/>
        </w:rPr>
        <w:t>第四部分名词解释</w:t>
      </w:r>
    </w:p>
    <w:p>
      <w:pPr>
        <w:autoSpaceDE w:val="0"/>
        <w:autoSpaceDN w:val="0"/>
        <w:adjustRightInd w:val="0"/>
        <w:spacing w:line="500" w:lineRule="exact"/>
        <w:jc w:val="left"/>
        <w:rPr>
          <w:rFonts w:cs="黑体" w:asciiTheme="minorEastAsia" w:hAnsiTheme="minorEastAsia"/>
          <w:b/>
          <w:color w:val="000000"/>
          <w:kern w:val="0"/>
          <w:sz w:val="28"/>
          <w:szCs w:val="28"/>
        </w:rPr>
      </w:pPr>
      <w:r>
        <w:rPr>
          <w:rFonts w:hint="eastAsia" w:cs="黑体" w:asciiTheme="minorEastAsia" w:hAnsiTheme="minorEastAsia"/>
          <w:b/>
          <w:color w:val="000000"/>
          <w:kern w:val="0"/>
          <w:sz w:val="28"/>
          <w:szCs w:val="28"/>
        </w:rPr>
        <w:t>第五部门附件</w:t>
      </w:r>
    </w:p>
    <w:p>
      <w:pPr>
        <w:jc w:val="center"/>
        <w:rPr>
          <w:rFonts w:asciiTheme="minorEastAsia" w:hAnsiTheme="minorEastAsia"/>
          <w:sz w:val="72"/>
          <w:szCs w:val="72"/>
        </w:rPr>
      </w:pPr>
    </w:p>
    <w:p>
      <w:pPr>
        <w:jc w:val="center"/>
        <w:rPr>
          <w:rFonts w:asciiTheme="minorEastAsia" w:hAnsiTheme="minorEastAsia"/>
          <w:sz w:val="72"/>
          <w:szCs w:val="72"/>
        </w:rPr>
      </w:pPr>
    </w:p>
    <w:p>
      <w:pPr>
        <w:jc w:val="center"/>
        <w:rPr>
          <w:rFonts w:asciiTheme="minorEastAsia" w:hAnsiTheme="minorEastAsia"/>
          <w:sz w:val="72"/>
          <w:szCs w:val="72"/>
        </w:rPr>
      </w:pPr>
    </w:p>
    <w:p>
      <w:pPr>
        <w:jc w:val="center"/>
        <w:rPr>
          <w:rFonts w:asciiTheme="minorEastAsia" w:hAnsiTheme="minorEastAsia"/>
          <w:sz w:val="72"/>
          <w:szCs w:val="72"/>
        </w:rPr>
      </w:pPr>
    </w:p>
    <w:p>
      <w:pPr>
        <w:rPr>
          <w:rFonts w:asciiTheme="minorEastAsia" w:hAnsiTheme="minorEastAsia"/>
          <w:sz w:val="72"/>
          <w:szCs w:val="72"/>
        </w:rPr>
      </w:pPr>
    </w:p>
    <w:p>
      <w:pPr>
        <w:pStyle w:val="14"/>
        <w:jc w:val="center"/>
        <w:rPr>
          <w:rFonts w:asciiTheme="minorEastAsia" w:hAnsiTheme="minorEastAsia" w:eastAsiaTheme="minorEastAsia"/>
          <w:sz w:val="84"/>
          <w:szCs w:val="84"/>
        </w:rPr>
      </w:pPr>
      <w:r>
        <w:rPr>
          <w:rFonts w:hint="eastAsia" w:asciiTheme="minorEastAsia" w:hAnsiTheme="minorEastAsia" w:eastAsiaTheme="minorEastAsia"/>
          <w:sz w:val="84"/>
          <w:szCs w:val="84"/>
        </w:rPr>
        <w:t>第一部分</w:t>
      </w:r>
      <w:r>
        <w:rPr>
          <w:rFonts w:asciiTheme="minorEastAsia" w:hAnsiTheme="minorEastAsia" w:eastAsiaTheme="minorEastAsia"/>
          <w:sz w:val="84"/>
          <w:szCs w:val="84"/>
        </w:rPr>
        <w:t xml:space="preserve"> </w:t>
      </w:r>
    </w:p>
    <w:p>
      <w:pPr>
        <w:pStyle w:val="14"/>
        <w:jc w:val="center"/>
        <w:rPr>
          <w:rFonts w:asciiTheme="minorEastAsia" w:hAnsiTheme="minorEastAsia" w:eastAsiaTheme="minorEastAsia"/>
          <w:sz w:val="84"/>
          <w:szCs w:val="84"/>
        </w:rPr>
      </w:pPr>
    </w:p>
    <w:p>
      <w:pPr>
        <w:pStyle w:val="14"/>
        <w:jc w:val="center"/>
        <w:rPr>
          <w:rFonts w:asciiTheme="minorEastAsia" w:hAnsiTheme="minorEastAsia" w:eastAsiaTheme="minorEastAsia"/>
          <w:sz w:val="84"/>
          <w:szCs w:val="84"/>
        </w:rPr>
      </w:pPr>
      <w:r>
        <w:rPr>
          <w:rFonts w:hint="eastAsia" w:asciiTheme="minorEastAsia" w:hAnsiTheme="minorEastAsia" w:eastAsiaTheme="minorEastAsia"/>
          <w:sz w:val="84"/>
          <w:szCs w:val="84"/>
        </w:rPr>
        <w:t>单位概况</w:t>
      </w:r>
    </w:p>
    <w:p>
      <w:pPr>
        <w:jc w:val="center"/>
        <w:rPr>
          <w:rFonts w:asciiTheme="minorEastAsia" w:hAnsiTheme="minorEastAsia"/>
          <w:sz w:val="72"/>
          <w:szCs w:val="72"/>
        </w:rPr>
      </w:pPr>
    </w:p>
    <w:p>
      <w:pPr>
        <w:jc w:val="center"/>
        <w:rPr>
          <w:rFonts w:asciiTheme="minorEastAsia" w:hAnsiTheme="minorEastAsia"/>
          <w:sz w:val="72"/>
          <w:szCs w:val="72"/>
        </w:rPr>
      </w:pPr>
    </w:p>
    <w:p>
      <w:pPr>
        <w:jc w:val="center"/>
        <w:rPr>
          <w:rFonts w:asciiTheme="minorEastAsia" w:hAnsiTheme="minorEastAsia"/>
          <w:sz w:val="72"/>
          <w:szCs w:val="72"/>
        </w:rPr>
      </w:pPr>
    </w:p>
    <w:p>
      <w:pPr>
        <w:jc w:val="center"/>
        <w:rPr>
          <w:rFonts w:asciiTheme="minorEastAsia" w:hAnsiTheme="minorEastAsia"/>
          <w:sz w:val="72"/>
          <w:szCs w:val="72"/>
        </w:rPr>
      </w:pPr>
    </w:p>
    <w:p>
      <w:pPr>
        <w:jc w:val="left"/>
        <w:rPr>
          <w:rFonts w:asciiTheme="minorEastAsia" w:hAnsiTheme="minorEastAsia"/>
          <w:sz w:val="32"/>
          <w:szCs w:val="32"/>
        </w:rPr>
      </w:pPr>
    </w:p>
    <w:p>
      <w:pPr>
        <w:pStyle w:val="2"/>
        <w:rPr>
          <w:rFonts w:asciiTheme="minorEastAsia" w:hAnsiTheme="minorEastAsia"/>
          <w:sz w:val="32"/>
          <w:szCs w:val="32"/>
        </w:rPr>
      </w:pPr>
    </w:p>
    <w:p>
      <w:pPr>
        <w:pStyle w:val="4"/>
      </w:pPr>
    </w:p>
    <w:p>
      <w:pPr>
        <w:ind w:firstLine="640" w:firstLineChars="200"/>
        <w:jc w:val="left"/>
        <w:rPr>
          <w:rFonts w:asciiTheme="minorEastAsia" w:hAnsiTheme="minorEastAsia"/>
          <w:sz w:val="32"/>
          <w:szCs w:val="32"/>
        </w:rPr>
      </w:pPr>
      <w:r>
        <w:rPr>
          <w:rFonts w:hint="eastAsia" w:asciiTheme="minorEastAsia" w:hAnsiTheme="minorEastAsia"/>
          <w:sz w:val="32"/>
          <w:szCs w:val="32"/>
        </w:rPr>
        <w:t>一、</w:t>
      </w:r>
      <w:r>
        <w:rPr>
          <w:rFonts w:asciiTheme="minorEastAsia" w:hAnsiTheme="minorEastAsia"/>
          <w:sz w:val="32"/>
          <w:szCs w:val="32"/>
        </w:rPr>
        <w:t>部门职责</w:t>
      </w:r>
    </w:p>
    <w:p>
      <w:pPr>
        <w:ind w:firstLine="640" w:firstLineChars="200"/>
        <w:jc w:val="left"/>
        <w:rPr>
          <w:rFonts w:hint="eastAsia" w:cs="宋体" w:asciiTheme="minorEastAsia" w:hAnsiTheme="minorEastAsia" w:eastAsiaTheme="minorEastAsia"/>
          <w:kern w:val="0"/>
          <w:sz w:val="32"/>
          <w:szCs w:val="32"/>
          <w:lang w:eastAsia="zh-CN"/>
        </w:rPr>
      </w:pPr>
      <w:r>
        <w:rPr>
          <w:rFonts w:hint="eastAsia" w:asciiTheme="minorEastAsia" w:hAnsiTheme="minorEastAsia"/>
          <w:sz w:val="32"/>
          <w:szCs w:val="32"/>
        </w:rPr>
        <w:t>（一）</w:t>
      </w:r>
      <w:r>
        <w:rPr>
          <w:rFonts w:hint="eastAsia" w:asciiTheme="minorEastAsia" w:hAnsiTheme="minorEastAsia"/>
          <w:sz w:val="32"/>
          <w:szCs w:val="32"/>
          <w:lang w:eastAsia="zh-CN"/>
        </w:rPr>
        <w:t>社会筹集福利基金服务，发行即开型福利彩票、电脑福利彩票开展扶贫济困、抗灾救灾创办福利事业</w:t>
      </w:r>
      <w:r>
        <w:rPr>
          <w:rFonts w:hint="eastAsia" w:cs="宋体" w:asciiTheme="minorEastAsia" w:hAnsiTheme="minorEastAsia"/>
          <w:kern w:val="0"/>
          <w:sz w:val="32"/>
          <w:szCs w:val="32"/>
        </w:rPr>
        <w:t>组织发行销售福利彩票</w:t>
      </w:r>
      <w:r>
        <w:rPr>
          <w:rFonts w:hint="eastAsia" w:cs="宋体" w:asciiTheme="minorEastAsia" w:hAnsiTheme="minorEastAsia"/>
          <w:kern w:val="0"/>
          <w:sz w:val="32"/>
          <w:szCs w:val="32"/>
          <w:lang w:eastAsia="zh-CN"/>
        </w:rPr>
        <w:t>。</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二、机构设置及决算单位构成</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（一）内设机构设置：本单位内设6个部门包括：市场一部、市场二部、市场开发部、人事部、财务部和综合部。</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（二）决算构成：本单位系州民政局局属二级机构，属于财务独立单位，决算只包含本单位2020年所有收支情况。</w:t>
      </w:r>
    </w:p>
    <w:p>
      <w:pPr>
        <w:jc w:val="left"/>
        <w:rPr>
          <w:rFonts w:asciiTheme="minorEastAsia" w:hAnsiTheme="minorEastAsia"/>
          <w:sz w:val="28"/>
          <w:szCs w:val="32"/>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72"/>
          <w:szCs w:val="72"/>
        </w:rPr>
      </w:pPr>
    </w:p>
    <w:p>
      <w:pPr>
        <w:jc w:val="center"/>
        <w:rPr>
          <w:rFonts w:asciiTheme="minorEastAsia" w:hAnsiTheme="minorEastAsia"/>
          <w:sz w:val="72"/>
          <w:szCs w:val="72"/>
        </w:rPr>
      </w:pPr>
    </w:p>
    <w:p>
      <w:pPr>
        <w:jc w:val="both"/>
        <w:rPr>
          <w:rFonts w:asciiTheme="minorEastAsia" w:hAnsiTheme="minorEastAsia"/>
          <w:sz w:val="72"/>
          <w:szCs w:val="72"/>
        </w:rPr>
      </w:pPr>
    </w:p>
    <w:p>
      <w:pPr>
        <w:jc w:val="center"/>
        <w:rPr>
          <w:rFonts w:asciiTheme="minorEastAsia" w:hAnsiTheme="minorEastAsia"/>
          <w:sz w:val="72"/>
          <w:szCs w:val="72"/>
        </w:rPr>
      </w:pPr>
      <w:r>
        <w:rPr>
          <w:rFonts w:hint="eastAsia" w:asciiTheme="minorEastAsia" w:hAnsiTheme="minorEastAsia"/>
          <w:sz w:val="72"/>
          <w:szCs w:val="72"/>
        </w:rPr>
        <w:t>第二部分</w:t>
      </w:r>
    </w:p>
    <w:p>
      <w:pPr>
        <w:jc w:val="center"/>
        <w:rPr>
          <w:rFonts w:asciiTheme="minorEastAsia" w:hAnsiTheme="minorEastAsia"/>
          <w:sz w:val="72"/>
          <w:szCs w:val="72"/>
        </w:rPr>
      </w:pPr>
    </w:p>
    <w:p>
      <w:pPr>
        <w:jc w:val="center"/>
        <w:rPr>
          <w:rFonts w:asciiTheme="minorEastAsia" w:hAnsiTheme="minorEastAsia"/>
          <w:sz w:val="72"/>
          <w:szCs w:val="72"/>
        </w:rPr>
      </w:pPr>
      <w:r>
        <w:rPr>
          <w:rFonts w:hint="eastAsia" w:asciiTheme="minorEastAsia" w:hAnsiTheme="minorEastAsia"/>
          <w:sz w:val="72"/>
          <w:szCs w:val="72"/>
        </w:rPr>
        <w:t>部门决算表</w:t>
      </w:r>
    </w:p>
    <w:p>
      <w:pPr>
        <w:jc w:val="center"/>
        <w:rPr>
          <w:rFonts w:asciiTheme="minorEastAsia" w:hAnsiTheme="minorEastAsia"/>
          <w:sz w:val="72"/>
          <w:szCs w:val="72"/>
        </w:rPr>
      </w:pPr>
    </w:p>
    <w:p>
      <w:pPr>
        <w:jc w:val="center"/>
        <w:rPr>
          <w:rFonts w:asciiTheme="minorEastAsia" w:hAnsiTheme="minorEastAsia"/>
          <w:sz w:val="72"/>
          <w:szCs w:val="72"/>
        </w:rPr>
      </w:pPr>
    </w:p>
    <w:p>
      <w:pPr>
        <w:jc w:val="center"/>
        <w:rPr>
          <w:rFonts w:asciiTheme="minorEastAsia" w:hAnsiTheme="minorEastAsia"/>
          <w:sz w:val="72"/>
          <w:szCs w:val="72"/>
        </w:rPr>
      </w:pPr>
    </w:p>
    <w:p>
      <w:pPr>
        <w:jc w:val="center"/>
        <w:rPr>
          <w:rFonts w:asciiTheme="minorEastAsia" w:hAnsiTheme="minorEastAsia"/>
          <w:sz w:val="72"/>
          <w:szCs w:val="72"/>
        </w:rPr>
      </w:pPr>
    </w:p>
    <w:p>
      <w:pPr>
        <w:jc w:val="center"/>
        <w:rPr>
          <w:rFonts w:asciiTheme="minorEastAsia" w:hAnsiTheme="minorEastAsia"/>
          <w:sz w:val="72"/>
          <w:szCs w:val="72"/>
        </w:rPr>
      </w:pPr>
    </w:p>
    <w:p>
      <w:pPr>
        <w:jc w:val="center"/>
        <w:rPr>
          <w:rFonts w:asciiTheme="minorEastAsia" w:hAnsiTheme="minorEastAsia"/>
          <w:sz w:val="72"/>
          <w:szCs w:val="72"/>
        </w:rPr>
      </w:pPr>
    </w:p>
    <w:p>
      <w:pPr>
        <w:jc w:val="left"/>
        <w:rPr>
          <w:rFonts w:asciiTheme="minorEastAsia" w:hAnsiTheme="minorEastAsia"/>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10"/>
        <w:tblW w:w="14081" w:type="dxa"/>
        <w:tblInd w:w="93" w:type="dxa"/>
        <w:tblLayout w:type="autofit"/>
        <w:tblCellMar>
          <w:top w:w="0" w:type="dxa"/>
          <w:left w:w="108" w:type="dxa"/>
          <w:bottom w:w="0" w:type="dxa"/>
          <w:right w:w="108" w:type="dxa"/>
        </w:tblCellMar>
      </w:tblPr>
      <w:tblGrid>
        <w:gridCol w:w="5814"/>
        <w:gridCol w:w="652"/>
        <w:gridCol w:w="288"/>
        <w:gridCol w:w="4898"/>
        <w:gridCol w:w="749"/>
        <w:gridCol w:w="1680"/>
      </w:tblGrid>
      <w:tr>
        <w:tblPrEx>
          <w:tblCellMar>
            <w:top w:w="0" w:type="dxa"/>
            <w:left w:w="108" w:type="dxa"/>
            <w:bottom w:w="0" w:type="dxa"/>
            <w:right w:w="108" w:type="dxa"/>
          </w:tblCellMar>
        </w:tblPrEx>
        <w:trPr>
          <w:trHeight w:val="360" w:hRule="atLeast"/>
        </w:trPr>
        <w:tc>
          <w:tcPr>
            <w:tcW w:w="14081" w:type="dxa"/>
            <w:gridSpan w:val="6"/>
            <w:tcBorders>
              <w:top w:val="nil"/>
              <w:left w:val="nil"/>
              <w:bottom w:val="nil"/>
              <w:right w:val="nil"/>
            </w:tcBorders>
            <w:shd w:val="clear" w:color="auto" w:fill="auto"/>
            <w:noWrap/>
            <w:vAlign w:val="center"/>
          </w:tcPr>
          <w:tbl>
            <w:tblPr>
              <w:tblStyle w:val="10"/>
              <w:tblW w:w="13865" w:type="dxa"/>
              <w:tblInd w:w="0" w:type="dxa"/>
              <w:tblLayout w:type="autofit"/>
              <w:tblCellMar>
                <w:top w:w="0" w:type="dxa"/>
                <w:left w:w="108" w:type="dxa"/>
                <w:bottom w:w="0" w:type="dxa"/>
                <w:right w:w="108" w:type="dxa"/>
              </w:tblCellMar>
            </w:tblPr>
            <w:tblGrid>
              <w:gridCol w:w="4140"/>
              <w:gridCol w:w="573"/>
              <w:gridCol w:w="2219"/>
              <w:gridCol w:w="4140"/>
              <w:gridCol w:w="573"/>
              <w:gridCol w:w="2220"/>
            </w:tblGrid>
            <w:tr>
              <w:tblPrEx>
                <w:tblCellMar>
                  <w:top w:w="0" w:type="dxa"/>
                  <w:left w:w="108" w:type="dxa"/>
                  <w:bottom w:w="0" w:type="dxa"/>
                  <w:right w:w="108" w:type="dxa"/>
                </w:tblCellMar>
              </w:tblPrEx>
              <w:trPr>
                <w:trHeight w:val="390" w:hRule="atLeast"/>
              </w:trPr>
              <w:tc>
                <w:tcPr>
                  <w:tcW w:w="13865" w:type="dxa"/>
                  <w:gridSpan w:val="6"/>
                  <w:tcBorders>
                    <w:top w:val="nil"/>
                    <w:left w:val="nil"/>
                    <w:bottom w:val="nil"/>
                    <w:right w:val="nil"/>
                  </w:tcBorders>
                  <w:shd w:val="clear" w:color="auto" w:fill="auto"/>
                  <w:noWrap/>
                  <w:vAlign w:val="bottom"/>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30"/>
                      <w:szCs w:val="30"/>
                    </w:rPr>
                    <w:t>收入支出决算总表</w:t>
                  </w:r>
                </w:p>
              </w:tc>
            </w:tr>
            <w:tr>
              <w:tblPrEx>
                <w:tblCellMar>
                  <w:top w:w="0" w:type="dxa"/>
                  <w:left w:w="108" w:type="dxa"/>
                  <w:bottom w:w="0" w:type="dxa"/>
                  <w:right w:w="108" w:type="dxa"/>
                </w:tblCellMar>
              </w:tblPrEx>
              <w:trPr>
                <w:trHeight w:val="255" w:hRule="atLeast"/>
              </w:trPr>
              <w:tc>
                <w:tcPr>
                  <w:tcW w:w="4140" w:type="dxa"/>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573" w:type="dxa"/>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2219" w:type="dxa"/>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4140" w:type="dxa"/>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573" w:type="dxa"/>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2220" w:type="dxa"/>
                  <w:tcBorders>
                    <w:top w:val="nil"/>
                    <w:left w:val="nil"/>
                    <w:bottom w:val="nil"/>
                    <w:right w:val="nil"/>
                  </w:tcBorders>
                  <w:shd w:val="clear" w:color="auto" w:fill="auto"/>
                  <w:noWrap/>
                  <w:vAlign w:val="bottom"/>
                </w:tcPr>
                <w:p>
                  <w:pPr>
                    <w:widowControl/>
                    <w:jc w:val="right"/>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公开01表</w:t>
                  </w:r>
                </w:p>
              </w:tc>
            </w:tr>
            <w:tr>
              <w:tblPrEx>
                <w:tblCellMar>
                  <w:top w:w="0" w:type="dxa"/>
                  <w:left w:w="108" w:type="dxa"/>
                  <w:bottom w:w="0" w:type="dxa"/>
                  <w:right w:w="108" w:type="dxa"/>
                </w:tblCellMar>
              </w:tblPrEx>
              <w:trPr>
                <w:trHeight w:val="255" w:hRule="atLeast"/>
              </w:trPr>
              <w:tc>
                <w:tcPr>
                  <w:tcW w:w="4140" w:type="dxa"/>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部门：湘西州募捐办</w:t>
                  </w:r>
                </w:p>
              </w:tc>
              <w:tc>
                <w:tcPr>
                  <w:tcW w:w="573" w:type="dxa"/>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2219" w:type="dxa"/>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4140" w:type="dxa"/>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573" w:type="dxa"/>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2220" w:type="dxa"/>
                  <w:tcBorders>
                    <w:top w:val="nil"/>
                    <w:left w:val="nil"/>
                    <w:bottom w:val="nil"/>
                    <w:right w:val="nil"/>
                  </w:tcBorders>
                  <w:shd w:val="clear" w:color="auto" w:fill="auto"/>
                  <w:noWrap/>
                  <w:vAlign w:val="bottom"/>
                </w:tcPr>
                <w:p>
                  <w:pPr>
                    <w:widowControl/>
                    <w:jc w:val="right"/>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6932"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收入</w:t>
                  </w:r>
                </w:p>
              </w:tc>
              <w:tc>
                <w:tcPr>
                  <w:tcW w:w="6933" w:type="dxa"/>
                  <w:gridSpan w:val="3"/>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支出</w:t>
                  </w:r>
                </w:p>
              </w:tc>
            </w:tr>
            <w:tr>
              <w:tblPrEx>
                <w:tblCellMar>
                  <w:top w:w="0" w:type="dxa"/>
                  <w:left w:w="108" w:type="dxa"/>
                  <w:bottom w:w="0" w:type="dxa"/>
                  <w:right w:w="108"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项目</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行次</w:t>
                  </w:r>
                </w:p>
              </w:tc>
              <w:tc>
                <w:tcPr>
                  <w:tcW w:w="2219"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金额</w:t>
                  </w:r>
                </w:p>
              </w:tc>
              <w:tc>
                <w:tcPr>
                  <w:tcW w:w="4140"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项目</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行次</w:t>
                  </w:r>
                </w:p>
              </w:tc>
              <w:tc>
                <w:tcPr>
                  <w:tcW w:w="2220"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金额</w:t>
                  </w:r>
                </w:p>
              </w:tc>
            </w:tr>
            <w:tr>
              <w:tblPrEx>
                <w:tblCellMar>
                  <w:top w:w="0" w:type="dxa"/>
                  <w:left w:w="108" w:type="dxa"/>
                  <w:bottom w:w="0" w:type="dxa"/>
                  <w:right w:w="108"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栏次</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2219"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1</w:t>
                  </w:r>
                </w:p>
              </w:tc>
              <w:tc>
                <w:tcPr>
                  <w:tcW w:w="4140"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栏次</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2220"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2</w:t>
                  </w:r>
                </w:p>
              </w:tc>
            </w:tr>
            <w:tr>
              <w:tblPrEx>
                <w:tblCellMar>
                  <w:top w:w="0" w:type="dxa"/>
                  <w:left w:w="108" w:type="dxa"/>
                  <w:bottom w:w="0" w:type="dxa"/>
                  <w:right w:w="108"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一、一般公共预算财政拨款收入</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1</w:t>
                  </w:r>
                </w:p>
              </w:tc>
              <w:tc>
                <w:tcPr>
                  <w:tcW w:w="221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4140" w:type="dxa"/>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一、一般公共服务支出</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32</w:t>
                  </w:r>
                </w:p>
              </w:tc>
              <w:tc>
                <w:tcPr>
                  <w:tcW w:w="222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二、政府性基金预算财政拨款收入</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2</w:t>
                  </w:r>
                </w:p>
              </w:tc>
              <w:tc>
                <w:tcPr>
                  <w:tcW w:w="221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496.58</w:t>
                  </w:r>
                </w:p>
              </w:tc>
              <w:tc>
                <w:tcPr>
                  <w:tcW w:w="4140" w:type="dxa"/>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二、外交支出</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33</w:t>
                  </w:r>
                </w:p>
              </w:tc>
              <w:tc>
                <w:tcPr>
                  <w:tcW w:w="222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三、国有资本经营预算财政拨款收入</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3</w:t>
                  </w:r>
                </w:p>
              </w:tc>
              <w:tc>
                <w:tcPr>
                  <w:tcW w:w="221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4140" w:type="dxa"/>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三、国防支出</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34</w:t>
                  </w:r>
                </w:p>
              </w:tc>
              <w:tc>
                <w:tcPr>
                  <w:tcW w:w="222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四、上级补助收入</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4</w:t>
                  </w:r>
                </w:p>
              </w:tc>
              <w:tc>
                <w:tcPr>
                  <w:tcW w:w="221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4140" w:type="dxa"/>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四、公共安全支出</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35</w:t>
                  </w:r>
                </w:p>
              </w:tc>
              <w:tc>
                <w:tcPr>
                  <w:tcW w:w="222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五、事业收入</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5</w:t>
                  </w:r>
                </w:p>
              </w:tc>
              <w:tc>
                <w:tcPr>
                  <w:tcW w:w="221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4140" w:type="dxa"/>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五、教育支出</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36</w:t>
                  </w:r>
                </w:p>
              </w:tc>
              <w:tc>
                <w:tcPr>
                  <w:tcW w:w="222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六、经营收入</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6</w:t>
                  </w:r>
                </w:p>
              </w:tc>
              <w:tc>
                <w:tcPr>
                  <w:tcW w:w="221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4140" w:type="dxa"/>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六、科学技术支出</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37</w:t>
                  </w:r>
                </w:p>
              </w:tc>
              <w:tc>
                <w:tcPr>
                  <w:tcW w:w="222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七、附属单位上缴收入</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7</w:t>
                  </w:r>
                </w:p>
              </w:tc>
              <w:tc>
                <w:tcPr>
                  <w:tcW w:w="221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4140" w:type="dxa"/>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七、文化旅游体育与传媒支出</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38</w:t>
                  </w:r>
                </w:p>
              </w:tc>
              <w:tc>
                <w:tcPr>
                  <w:tcW w:w="222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八、其他收入</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8</w:t>
                  </w:r>
                </w:p>
              </w:tc>
              <w:tc>
                <w:tcPr>
                  <w:tcW w:w="221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12.01</w:t>
                  </w:r>
                </w:p>
              </w:tc>
              <w:tc>
                <w:tcPr>
                  <w:tcW w:w="4140" w:type="dxa"/>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八、社会保障和就业支出</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39</w:t>
                  </w:r>
                </w:p>
              </w:tc>
              <w:tc>
                <w:tcPr>
                  <w:tcW w:w="222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9</w:t>
                  </w:r>
                </w:p>
              </w:tc>
              <w:tc>
                <w:tcPr>
                  <w:tcW w:w="221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4140" w:type="dxa"/>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九、卫生健康支出</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40</w:t>
                  </w:r>
                </w:p>
              </w:tc>
              <w:tc>
                <w:tcPr>
                  <w:tcW w:w="222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10</w:t>
                  </w:r>
                </w:p>
              </w:tc>
              <w:tc>
                <w:tcPr>
                  <w:tcW w:w="221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4140" w:type="dxa"/>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十、节能环保支出</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41</w:t>
                  </w:r>
                </w:p>
              </w:tc>
              <w:tc>
                <w:tcPr>
                  <w:tcW w:w="222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11</w:t>
                  </w:r>
                </w:p>
              </w:tc>
              <w:tc>
                <w:tcPr>
                  <w:tcW w:w="221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4140" w:type="dxa"/>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十一、城乡社区支出</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42</w:t>
                  </w:r>
                </w:p>
              </w:tc>
              <w:tc>
                <w:tcPr>
                  <w:tcW w:w="222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12</w:t>
                  </w:r>
                </w:p>
              </w:tc>
              <w:tc>
                <w:tcPr>
                  <w:tcW w:w="221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4140" w:type="dxa"/>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十二、农林水支出</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43</w:t>
                  </w:r>
                </w:p>
              </w:tc>
              <w:tc>
                <w:tcPr>
                  <w:tcW w:w="222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13</w:t>
                  </w:r>
                </w:p>
              </w:tc>
              <w:tc>
                <w:tcPr>
                  <w:tcW w:w="221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4140" w:type="dxa"/>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十三、交通运输支出</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44</w:t>
                  </w:r>
                </w:p>
              </w:tc>
              <w:tc>
                <w:tcPr>
                  <w:tcW w:w="222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14</w:t>
                  </w:r>
                </w:p>
              </w:tc>
              <w:tc>
                <w:tcPr>
                  <w:tcW w:w="221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4140" w:type="dxa"/>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十四、资源勘探工业信息等支出</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45</w:t>
                  </w:r>
                </w:p>
              </w:tc>
              <w:tc>
                <w:tcPr>
                  <w:tcW w:w="222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15</w:t>
                  </w:r>
                </w:p>
              </w:tc>
              <w:tc>
                <w:tcPr>
                  <w:tcW w:w="221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4140" w:type="dxa"/>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十五、商业服务业等支出</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46</w:t>
                  </w:r>
                </w:p>
              </w:tc>
              <w:tc>
                <w:tcPr>
                  <w:tcW w:w="222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16</w:t>
                  </w:r>
                </w:p>
              </w:tc>
              <w:tc>
                <w:tcPr>
                  <w:tcW w:w="221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4140" w:type="dxa"/>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十六、金融支出</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47</w:t>
                  </w:r>
                </w:p>
              </w:tc>
              <w:tc>
                <w:tcPr>
                  <w:tcW w:w="222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17</w:t>
                  </w:r>
                </w:p>
              </w:tc>
              <w:tc>
                <w:tcPr>
                  <w:tcW w:w="221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4140" w:type="dxa"/>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十七、援助其他地区支出</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48</w:t>
                  </w:r>
                </w:p>
              </w:tc>
              <w:tc>
                <w:tcPr>
                  <w:tcW w:w="222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18</w:t>
                  </w:r>
                </w:p>
              </w:tc>
              <w:tc>
                <w:tcPr>
                  <w:tcW w:w="221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4140" w:type="dxa"/>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十八、自然资源海洋气象等支出</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49</w:t>
                  </w:r>
                </w:p>
              </w:tc>
              <w:tc>
                <w:tcPr>
                  <w:tcW w:w="222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19</w:t>
                  </w:r>
                </w:p>
              </w:tc>
              <w:tc>
                <w:tcPr>
                  <w:tcW w:w="221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4140" w:type="dxa"/>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十九、住房保障支出</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50</w:t>
                  </w:r>
                </w:p>
              </w:tc>
              <w:tc>
                <w:tcPr>
                  <w:tcW w:w="222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20</w:t>
                  </w:r>
                </w:p>
              </w:tc>
              <w:tc>
                <w:tcPr>
                  <w:tcW w:w="221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4140" w:type="dxa"/>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二十、粮油物资储备支出</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51</w:t>
                  </w:r>
                </w:p>
              </w:tc>
              <w:tc>
                <w:tcPr>
                  <w:tcW w:w="222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21</w:t>
                  </w:r>
                </w:p>
              </w:tc>
              <w:tc>
                <w:tcPr>
                  <w:tcW w:w="221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4140" w:type="dxa"/>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二十一、国有资本经营预算支出</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52</w:t>
                  </w:r>
                </w:p>
              </w:tc>
              <w:tc>
                <w:tcPr>
                  <w:tcW w:w="222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22</w:t>
                  </w:r>
                </w:p>
              </w:tc>
              <w:tc>
                <w:tcPr>
                  <w:tcW w:w="221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4140" w:type="dxa"/>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二十二、灾害防治及应急管理支出</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53</w:t>
                  </w:r>
                </w:p>
              </w:tc>
              <w:tc>
                <w:tcPr>
                  <w:tcW w:w="222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23</w:t>
                  </w:r>
                </w:p>
              </w:tc>
              <w:tc>
                <w:tcPr>
                  <w:tcW w:w="221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4140" w:type="dxa"/>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二十三、其他支出</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54</w:t>
                  </w:r>
                </w:p>
              </w:tc>
              <w:tc>
                <w:tcPr>
                  <w:tcW w:w="222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1,259.28</w:t>
                  </w:r>
                </w:p>
              </w:tc>
            </w:tr>
            <w:tr>
              <w:tblPrEx>
                <w:tblCellMar>
                  <w:top w:w="0" w:type="dxa"/>
                  <w:left w:w="108" w:type="dxa"/>
                  <w:bottom w:w="0" w:type="dxa"/>
                  <w:right w:w="108"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b/>
                      <w:bCs/>
                      <w:color w:val="000000"/>
                      <w:kern w:val="0"/>
                      <w:sz w:val="20"/>
                      <w:szCs w:val="20"/>
                    </w:rPr>
                  </w:pPr>
                  <w:r>
                    <w:rPr>
                      <w:rFonts w:hint="eastAsia" w:cs="Arial" w:asciiTheme="minorEastAsia" w:hAnsiTheme="minorEastAsia"/>
                      <w:b/>
                      <w:bCs/>
                      <w:color w:val="000000"/>
                      <w:kern w:val="0"/>
                      <w:sz w:val="20"/>
                      <w:szCs w:val="20"/>
                    </w:rPr>
                    <w:t>　</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24</w:t>
                  </w:r>
                </w:p>
              </w:tc>
              <w:tc>
                <w:tcPr>
                  <w:tcW w:w="221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　</w:t>
                  </w:r>
                </w:p>
              </w:tc>
              <w:tc>
                <w:tcPr>
                  <w:tcW w:w="4140" w:type="dxa"/>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二十四、债务还本支出</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55</w:t>
                  </w:r>
                </w:p>
              </w:tc>
              <w:tc>
                <w:tcPr>
                  <w:tcW w:w="222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　</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25</w:t>
                  </w:r>
                </w:p>
              </w:tc>
              <w:tc>
                <w:tcPr>
                  <w:tcW w:w="221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　</w:t>
                  </w:r>
                </w:p>
              </w:tc>
              <w:tc>
                <w:tcPr>
                  <w:tcW w:w="4140" w:type="dxa"/>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二十五、债务付息支出</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56</w:t>
                  </w:r>
                </w:p>
              </w:tc>
              <w:tc>
                <w:tcPr>
                  <w:tcW w:w="222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　</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26</w:t>
                  </w:r>
                </w:p>
              </w:tc>
              <w:tc>
                <w:tcPr>
                  <w:tcW w:w="221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　</w:t>
                  </w:r>
                </w:p>
              </w:tc>
              <w:tc>
                <w:tcPr>
                  <w:tcW w:w="4140" w:type="dxa"/>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二十六、抗疫特别国债安排的支出</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57</w:t>
                  </w:r>
                </w:p>
              </w:tc>
              <w:tc>
                <w:tcPr>
                  <w:tcW w:w="222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b/>
                      <w:bCs/>
                      <w:color w:val="000000"/>
                      <w:kern w:val="0"/>
                      <w:sz w:val="22"/>
                    </w:rPr>
                  </w:pPr>
                  <w:r>
                    <w:rPr>
                      <w:rFonts w:hint="eastAsia" w:cs="Arial" w:asciiTheme="minorEastAsia" w:hAnsiTheme="minorEastAsia"/>
                      <w:b/>
                      <w:bCs/>
                      <w:color w:val="000000"/>
                      <w:kern w:val="0"/>
                      <w:sz w:val="22"/>
                    </w:rPr>
                    <w:t>本年收入合计</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27</w:t>
                  </w:r>
                </w:p>
              </w:tc>
              <w:tc>
                <w:tcPr>
                  <w:tcW w:w="221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508.59</w:t>
                  </w:r>
                </w:p>
              </w:tc>
              <w:tc>
                <w:tcPr>
                  <w:tcW w:w="4140"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b/>
                      <w:bCs/>
                      <w:color w:val="000000"/>
                      <w:kern w:val="0"/>
                      <w:sz w:val="22"/>
                    </w:rPr>
                  </w:pPr>
                  <w:r>
                    <w:rPr>
                      <w:rFonts w:hint="eastAsia" w:cs="Arial" w:asciiTheme="minorEastAsia" w:hAnsiTheme="minorEastAsia"/>
                      <w:b/>
                      <w:bCs/>
                      <w:color w:val="000000"/>
                      <w:kern w:val="0"/>
                      <w:sz w:val="22"/>
                    </w:rPr>
                    <w:t>本年支出合计</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58</w:t>
                  </w:r>
                </w:p>
              </w:tc>
              <w:tc>
                <w:tcPr>
                  <w:tcW w:w="222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1,259.28</w:t>
                  </w:r>
                </w:p>
              </w:tc>
            </w:tr>
            <w:tr>
              <w:tblPrEx>
                <w:tblCellMar>
                  <w:top w:w="0" w:type="dxa"/>
                  <w:left w:w="108" w:type="dxa"/>
                  <w:bottom w:w="0" w:type="dxa"/>
                  <w:right w:w="108"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使用非财政拨款结余</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28</w:t>
                  </w:r>
                </w:p>
              </w:tc>
              <w:tc>
                <w:tcPr>
                  <w:tcW w:w="221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4140" w:type="dxa"/>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结余分配</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59</w:t>
                  </w:r>
                </w:p>
              </w:tc>
              <w:tc>
                <w:tcPr>
                  <w:tcW w:w="222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年初结转和结余</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29</w:t>
                  </w:r>
                </w:p>
              </w:tc>
              <w:tc>
                <w:tcPr>
                  <w:tcW w:w="221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1,093.51</w:t>
                  </w:r>
                </w:p>
              </w:tc>
              <w:tc>
                <w:tcPr>
                  <w:tcW w:w="4140" w:type="dxa"/>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年末结转和结余</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60</w:t>
                  </w:r>
                </w:p>
              </w:tc>
              <w:tc>
                <w:tcPr>
                  <w:tcW w:w="222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342.82</w:t>
                  </w:r>
                </w:p>
              </w:tc>
            </w:tr>
            <w:tr>
              <w:tblPrEx>
                <w:tblCellMar>
                  <w:top w:w="0" w:type="dxa"/>
                  <w:left w:w="108" w:type="dxa"/>
                  <w:bottom w:w="0" w:type="dxa"/>
                  <w:right w:w="108"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30</w:t>
                  </w:r>
                </w:p>
              </w:tc>
              <w:tc>
                <w:tcPr>
                  <w:tcW w:w="221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4140" w:type="dxa"/>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61</w:t>
                  </w:r>
                </w:p>
              </w:tc>
              <w:tc>
                <w:tcPr>
                  <w:tcW w:w="2220" w:type="dxa"/>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41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b/>
                      <w:bCs/>
                      <w:color w:val="000000"/>
                      <w:kern w:val="0"/>
                      <w:sz w:val="22"/>
                    </w:rPr>
                  </w:pPr>
                  <w:r>
                    <w:rPr>
                      <w:rFonts w:hint="eastAsia" w:cs="Arial" w:asciiTheme="minorEastAsia" w:hAnsiTheme="minorEastAsia"/>
                      <w:b/>
                      <w:bCs/>
                      <w:color w:val="000000"/>
                      <w:kern w:val="0"/>
                      <w:sz w:val="22"/>
                    </w:rPr>
                    <w:t>总计</w:t>
                  </w:r>
                </w:p>
              </w:tc>
              <w:tc>
                <w:tcPr>
                  <w:tcW w:w="573" w:type="dxa"/>
                  <w:tcBorders>
                    <w:top w:val="nil"/>
                    <w:left w:val="nil"/>
                    <w:bottom w:val="single" w:color="000000" w:sz="8"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31</w:t>
                  </w:r>
                </w:p>
              </w:tc>
              <w:tc>
                <w:tcPr>
                  <w:tcW w:w="2219"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1,602.10</w:t>
                  </w:r>
                </w:p>
              </w:tc>
              <w:tc>
                <w:tcPr>
                  <w:tcW w:w="4140"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b/>
                      <w:bCs/>
                      <w:color w:val="000000"/>
                      <w:kern w:val="0"/>
                      <w:sz w:val="22"/>
                    </w:rPr>
                  </w:pPr>
                  <w:r>
                    <w:rPr>
                      <w:rFonts w:hint="eastAsia" w:cs="Arial" w:asciiTheme="minorEastAsia" w:hAnsiTheme="minorEastAsia"/>
                      <w:b/>
                      <w:bCs/>
                      <w:color w:val="000000"/>
                      <w:kern w:val="0"/>
                      <w:sz w:val="22"/>
                    </w:rPr>
                    <w:t>总计</w:t>
                  </w:r>
                </w:p>
              </w:tc>
              <w:tc>
                <w:tcPr>
                  <w:tcW w:w="573"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62</w:t>
                  </w:r>
                </w:p>
              </w:tc>
              <w:tc>
                <w:tcPr>
                  <w:tcW w:w="222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1,602.10</w:t>
                  </w:r>
                </w:p>
              </w:tc>
            </w:tr>
            <w:tr>
              <w:tblPrEx>
                <w:tblCellMar>
                  <w:top w:w="0" w:type="dxa"/>
                  <w:left w:w="108" w:type="dxa"/>
                  <w:bottom w:w="0" w:type="dxa"/>
                  <w:right w:w="108" w:type="dxa"/>
                </w:tblCellMar>
              </w:tblPrEx>
              <w:trPr>
                <w:trHeight w:val="308" w:hRule="atLeast"/>
              </w:trPr>
              <w:tc>
                <w:tcPr>
                  <w:tcW w:w="13865" w:type="dxa"/>
                  <w:gridSpan w:val="6"/>
                  <w:tcBorders>
                    <w:top w:val="nil"/>
                    <w:left w:val="nil"/>
                    <w:bottom w:val="nil"/>
                    <w:right w:val="nil"/>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注：本表反映部门本年度的总收支和年末结转结余情况。本套报表金额单位转换时可能存在尾数误差。</w:t>
                  </w:r>
                </w:p>
              </w:tc>
            </w:tr>
          </w:tbl>
          <w:p>
            <w:pPr>
              <w:widowControl/>
              <w:jc w:val="center"/>
              <w:rPr>
                <w:rFonts w:cs="宋体" w:asciiTheme="minorEastAsia" w:hAnsiTheme="minorEastAsia"/>
                <w:color w:val="000000"/>
                <w:kern w:val="0"/>
                <w:sz w:val="32"/>
                <w:szCs w:val="32"/>
              </w:rPr>
            </w:pPr>
          </w:p>
        </w:tc>
      </w:tr>
      <w:tr>
        <w:tblPrEx>
          <w:tblCellMar>
            <w:top w:w="0" w:type="dxa"/>
            <w:left w:w="108" w:type="dxa"/>
            <w:bottom w:w="0" w:type="dxa"/>
            <w:right w:w="108" w:type="dxa"/>
          </w:tblCellMar>
        </w:tblPrEx>
        <w:trPr>
          <w:trHeight w:val="199" w:hRule="atLeast"/>
        </w:trPr>
        <w:tc>
          <w:tcPr>
            <w:tcW w:w="5814"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p>
        </w:tc>
        <w:tc>
          <w:tcPr>
            <w:tcW w:w="652"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p>
        </w:tc>
        <w:tc>
          <w:tcPr>
            <w:tcW w:w="288"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p>
        </w:tc>
        <w:tc>
          <w:tcPr>
            <w:tcW w:w="4898"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p>
        </w:tc>
        <w:tc>
          <w:tcPr>
            <w:tcW w:w="749"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p>
        </w:tc>
        <w:tc>
          <w:tcPr>
            <w:tcW w:w="1680" w:type="dxa"/>
            <w:tcBorders>
              <w:top w:val="nil"/>
              <w:left w:val="nil"/>
              <w:bottom w:val="nil"/>
              <w:right w:val="nil"/>
            </w:tcBorders>
            <w:shd w:val="clear" w:color="000000" w:fill="FFFFFF"/>
            <w:noWrap/>
            <w:vAlign w:val="center"/>
          </w:tcPr>
          <w:p>
            <w:pPr>
              <w:widowControl/>
              <w:jc w:val="right"/>
              <w:rPr>
                <w:rFonts w:cs="宋体" w:asciiTheme="minorEastAsia" w:hAnsiTheme="minorEastAsia"/>
                <w:color w:val="000000"/>
                <w:kern w:val="0"/>
                <w:sz w:val="20"/>
                <w:szCs w:val="20"/>
              </w:rPr>
            </w:pPr>
          </w:p>
        </w:tc>
      </w:tr>
      <w:tr>
        <w:tblPrEx>
          <w:tblCellMar>
            <w:top w:w="0" w:type="dxa"/>
            <w:left w:w="108" w:type="dxa"/>
            <w:bottom w:w="0" w:type="dxa"/>
            <w:right w:w="108" w:type="dxa"/>
          </w:tblCellMar>
        </w:tblPrEx>
        <w:trPr>
          <w:trHeight w:val="300" w:hRule="atLeast"/>
        </w:trPr>
        <w:tc>
          <w:tcPr>
            <w:tcW w:w="5814" w:type="dxa"/>
            <w:tcBorders>
              <w:top w:val="nil"/>
              <w:left w:val="nil"/>
              <w:bottom w:val="nil"/>
              <w:right w:val="nil"/>
            </w:tcBorders>
            <w:shd w:val="clear" w:color="000000" w:fill="FFFFFF"/>
            <w:noWrap/>
            <w:vAlign w:val="center"/>
          </w:tcPr>
          <w:p>
            <w:pPr>
              <w:widowControl/>
              <w:jc w:val="left"/>
              <w:rPr>
                <w:rFonts w:cs="宋体" w:asciiTheme="minorEastAsia" w:hAnsiTheme="minorEastAsia"/>
                <w:color w:val="000000"/>
                <w:kern w:val="0"/>
                <w:sz w:val="20"/>
                <w:szCs w:val="20"/>
              </w:rPr>
            </w:pPr>
          </w:p>
        </w:tc>
        <w:tc>
          <w:tcPr>
            <w:tcW w:w="652"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p>
        </w:tc>
        <w:tc>
          <w:tcPr>
            <w:tcW w:w="288"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p>
        </w:tc>
        <w:tc>
          <w:tcPr>
            <w:tcW w:w="4898"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p>
        </w:tc>
        <w:tc>
          <w:tcPr>
            <w:tcW w:w="749"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4"/>
                <w:szCs w:val="24"/>
              </w:rPr>
            </w:pPr>
          </w:p>
        </w:tc>
        <w:tc>
          <w:tcPr>
            <w:tcW w:w="1680" w:type="dxa"/>
            <w:tcBorders>
              <w:top w:val="nil"/>
              <w:left w:val="nil"/>
              <w:bottom w:val="nil"/>
              <w:right w:val="nil"/>
            </w:tcBorders>
            <w:shd w:val="clear" w:color="000000" w:fill="FFFFFF"/>
            <w:noWrap/>
            <w:vAlign w:val="center"/>
          </w:tcPr>
          <w:p>
            <w:pPr>
              <w:widowControl/>
              <w:jc w:val="right"/>
              <w:rPr>
                <w:rFonts w:cs="宋体" w:asciiTheme="minorEastAsia" w:hAnsiTheme="minorEastAsia"/>
                <w:color w:val="000000"/>
                <w:kern w:val="0"/>
                <w:sz w:val="20"/>
                <w:szCs w:val="20"/>
              </w:rPr>
            </w:pPr>
          </w:p>
        </w:tc>
      </w:tr>
      <w:tr>
        <w:tblPrEx>
          <w:tblCellMar>
            <w:top w:w="0" w:type="dxa"/>
            <w:left w:w="108" w:type="dxa"/>
            <w:bottom w:w="0" w:type="dxa"/>
            <w:right w:w="108" w:type="dxa"/>
          </w:tblCellMar>
        </w:tblPrEx>
        <w:trPr>
          <w:trHeight w:val="1020" w:hRule="atLeast"/>
        </w:trPr>
        <w:tc>
          <w:tcPr>
            <w:tcW w:w="14081" w:type="dxa"/>
            <w:gridSpan w:val="6"/>
            <w:tcBorders>
              <w:top w:val="nil"/>
              <w:left w:val="nil"/>
              <w:bottom w:val="nil"/>
              <w:right w:val="nil"/>
            </w:tcBorders>
            <w:shd w:val="clear" w:color="auto" w:fill="auto"/>
            <w:vAlign w:val="center"/>
          </w:tcPr>
          <w:p>
            <w:pPr>
              <w:widowControl/>
              <w:jc w:val="left"/>
              <w:rPr>
                <w:rFonts w:cs="宋体" w:asciiTheme="minorEastAsia" w:hAnsiTheme="minorEastAsia"/>
                <w:kern w:val="0"/>
                <w:sz w:val="24"/>
                <w:szCs w:val="24"/>
              </w:rPr>
            </w:pPr>
          </w:p>
        </w:tc>
      </w:tr>
    </w:tbl>
    <w:p>
      <w:pPr>
        <w:jc w:val="center"/>
        <w:rPr>
          <w:rFonts w:asciiTheme="minorEastAsia" w:hAnsiTheme="minorEastAsia"/>
          <w:sz w:val="28"/>
          <w:szCs w:val="28"/>
        </w:rPr>
        <w:sectPr>
          <w:pgSz w:w="16838" w:h="11906" w:orient="landscape"/>
          <w:pgMar w:top="1797" w:right="1440" w:bottom="1797" w:left="1440" w:header="851" w:footer="992" w:gutter="0"/>
          <w:cols w:space="425" w:num="1"/>
          <w:docGrid w:type="linesAndChars" w:linePitch="312" w:charSpace="0"/>
        </w:sectPr>
      </w:pPr>
    </w:p>
    <w:tbl>
      <w:tblPr>
        <w:tblStyle w:val="10"/>
        <w:tblW w:w="0" w:type="auto"/>
        <w:tblInd w:w="93" w:type="dxa"/>
        <w:tblLayout w:type="autofit"/>
        <w:tblCellMar>
          <w:top w:w="0" w:type="dxa"/>
          <w:left w:w="108" w:type="dxa"/>
          <w:bottom w:w="0" w:type="dxa"/>
          <w:right w:w="108" w:type="dxa"/>
        </w:tblCellMar>
      </w:tblPr>
      <w:tblGrid>
        <w:gridCol w:w="625"/>
        <w:gridCol w:w="624"/>
        <w:gridCol w:w="625"/>
        <w:gridCol w:w="3736"/>
        <w:gridCol w:w="1463"/>
        <w:gridCol w:w="1463"/>
        <w:gridCol w:w="1441"/>
        <w:gridCol w:w="1046"/>
        <w:gridCol w:w="1046"/>
        <w:gridCol w:w="1836"/>
        <w:gridCol w:w="1616"/>
      </w:tblGrid>
      <w:tr>
        <w:tblPrEx>
          <w:tblCellMar>
            <w:top w:w="0" w:type="dxa"/>
            <w:left w:w="108" w:type="dxa"/>
            <w:bottom w:w="0" w:type="dxa"/>
            <w:right w:w="108" w:type="dxa"/>
          </w:tblCellMar>
        </w:tblPrEx>
        <w:trPr>
          <w:trHeight w:val="390" w:hRule="atLeast"/>
        </w:trPr>
        <w:tc>
          <w:tcPr>
            <w:tcW w:w="0" w:type="auto"/>
            <w:gridSpan w:val="11"/>
            <w:tcBorders>
              <w:top w:val="nil"/>
              <w:left w:val="nil"/>
              <w:bottom w:val="nil"/>
              <w:right w:val="nil"/>
            </w:tcBorders>
            <w:shd w:val="clear" w:color="auto" w:fill="auto"/>
            <w:noWrap/>
            <w:vAlign w:val="bottom"/>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30"/>
                <w:szCs w:val="30"/>
              </w:rPr>
              <w:t>收入决算表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right"/>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公开02表</w:t>
            </w:r>
          </w:p>
        </w:tc>
      </w:tr>
      <w:tr>
        <w:tblPrEx>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部门：湘西州募捐办</w:t>
            </w: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right"/>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项目</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本年收入合计</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财政拨款收入</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上级补助收入</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事业收入</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经营收入</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附属单位上缴收入</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其他收入</w:t>
            </w:r>
          </w:p>
        </w:tc>
      </w:tr>
      <w:tr>
        <w:tblPrEx>
          <w:tblCellMar>
            <w:top w:w="0" w:type="dxa"/>
            <w:left w:w="108" w:type="dxa"/>
            <w:bottom w:w="0" w:type="dxa"/>
            <w:right w:w="108" w:type="dxa"/>
          </w:tblCellMar>
        </w:tblPrEx>
        <w:trPr>
          <w:trHeight w:val="312" w:hRule="atLeast"/>
        </w:trPr>
        <w:tc>
          <w:tcPr>
            <w:tcW w:w="0" w:type="auto"/>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科目名称</w:t>
            </w: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r>
      <w:tr>
        <w:tblPrEx>
          <w:tblCellMar>
            <w:top w:w="0" w:type="dxa"/>
            <w:left w:w="108" w:type="dxa"/>
            <w:bottom w:w="0" w:type="dxa"/>
            <w:right w:w="108" w:type="dxa"/>
          </w:tblCellMar>
        </w:tblPrEx>
        <w:trPr>
          <w:trHeight w:val="312" w:hRule="atLeast"/>
        </w:trPr>
        <w:tc>
          <w:tcPr>
            <w:tcW w:w="0" w:type="auto"/>
            <w:gridSpan w:val="3"/>
            <w:vMerge w:val="continue"/>
            <w:tcBorders>
              <w:top w:val="nil"/>
              <w:left w:val="single" w:color="000000" w:sz="4" w:space="0"/>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r>
      <w:tr>
        <w:tblPrEx>
          <w:tblCellMar>
            <w:top w:w="0" w:type="dxa"/>
            <w:left w:w="108" w:type="dxa"/>
            <w:bottom w:w="0" w:type="dxa"/>
            <w:right w:w="108" w:type="dxa"/>
          </w:tblCellMar>
        </w:tblPrEx>
        <w:trPr>
          <w:trHeight w:val="312" w:hRule="atLeast"/>
        </w:trPr>
        <w:tc>
          <w:tcPr>
            <w:tcW w:w="0" w:type="auto"/>
            <w:gridSpan w:val="3"/>
            <w:vMerge w:val="continue"/>
            <w:tcBorders>
              <w:top w:val="nil"/>
              <w:left w:val="single" w:color="000000" w:sz="4" w:space="0"/>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栏次</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1</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2</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3</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4</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5</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6</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7</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合计</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b/>
                <w:bCs/>
                <w:color w:val="000000"/>
                <w:kern w:val="0"/>
                <w:sz w:val="22"/>
              </w:rPr>
            </w:pPr>
            <w:r>
              <w:rPr>
                <w:rFonts w:hint="eastAsia" w:cs="Arial" w:asciiTheme="minorEastAsia" w:hAnsiTheme="minorEastAsia"/>
                <w:b/>
                <w:bCs/>
                <w:color w:val="000000"/>
                <w:kern w:val="0"/>
                <w:sz w:val="22"/>
              </w:rPr>
              <w:t>508.59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b/>
                <w:bCs/>
                <w:color w:val="000000"/>
                <w:kern w:val="0"/>
                <w:sz w:val="22"/>
              </w:rPr>
            </w:pPr>
            <w:r>
              <w:rPr>
                <w:rFonts w:hint="eastAsia" w:cs="Arial" w:asciiTheme="minorEastAsia" w:hAnsiTheme="minorEastAsia"/>
                <w:b/>
                <w:bCs/>
                <w:color w:val="000000"/>
                <w:kern w:val="0"/>
                <w:sz w:val="22"/>
              </w:rPr>
              <w:t>496.58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b/>
                <w:bCs/>
                <w:color w:val="000000"/>
                <w:kern w:val="0"/>
                <w:sz w:val="22"/>
              </w:rPr>
            </w:pPr>
            <w:r>
              <w:rPr>
                <w:rFonts w:hint="eastAsia" w:cs="Arial" w:asciiTheme="minorEastAsia" w:hAnsiTheme="minorEastAsia"/>
                <w:b/>
                <w:bCs/>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b/>
                <w:bCs/>
                <w:color w:val="000000"/>
                <w:kern w:val="0"/>
                <w:sz w:val="22"/>
              </w:rPr>
            </w:pPr>
            <w:r>
              <w:rPr>
                <w:rFonts w:hint="eastAsia" w:cs="Arial" w:asciiTheme="minorEastAsia" w:hAnsiTheme="minorEastAsia"/>
                <w:b/>
                <w:bCs/>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b/>
                <w:bCs/>
                <w:color w:val="000000"/>
                <w:kern w:val="0"/>
                <w:sz w:val="22"/>
              </w:rPr>
            </w:pPr>
            <w:r>
              <w:rPr>
                <w:rFonts w:hint="eastAsia" w:cs="Arial" w:asciiTheme="minorEastAsia" w:hAnsiTheme="minorEastAsia"/>
                <w:b/>
                <w:bCs/>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b/>
                <w:bCs/>
                <w:color w:val="000000"/>
                <w:kern w:val="0"/>
                <w:sz w:val="22"/>
              </w:rPr>
            </w:pPr>
            <w:r>
              <w:rPr>
                <w:rFonts w:hint="eastAsia" w:cs="Arial" w:asciiTheme="minorEastAsia" w:hAnsiTheme="minorEastAsia"/>
                <w:b/>
                <w:bCs/>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b/>
                <w:bCs/>
                <w:color w:val="000000"/>
                <w:kern w:val="0"/>
                <w:sz w:val="22"/>
              </w:rPr>
            </w:pPr>
            <w:r>
              <w:rPr>
                <w:rFonts w:hint="eastAsia" w:cs="Arial" w:asciiTheme="minorEastAsia" w:hAnsiTheme="minorEastAsia"/>
                <w:b/>
                <w:bCs/>
                <w:color w:val="000000"/>
                <w:kern w:val="0"/>
                <w:sz w:val="22"/>
              </w:rPr>
              <w:t>12.01</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229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其他支出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508.59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496.58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12.01</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22908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彩票发行销售机构业务费安排的支出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478.59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466.58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12.01</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2290804</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福利彩票销售机构的业务费支出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402.12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390.11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12.01</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2290807</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彩票发行销售风险基金支出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76.47</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76.47</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22960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彩票公益金安排的支出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30.00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30.00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2296002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用于社会福利的彩票公益金支出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30.00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30.00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注：本表反映部门本年度取得的各项收入情况。</w:t>
            </w:r>
          </w:p>
        </w:tc>
      </w:tr>
    </w:tbl>
    <w:p>
      <w:pPr>
        <w:widowControl/>
        <w:rPr>
          <w:rFonts w:cs="Times New Roman" w:asciiTheme="minorEastAsia" w:hAnsiTheme="minorEastAsia"/>
          <w:color w:val="000000"/>
          <w:kern w:val="0"/>
          <w:sz w:val="36"/>
          <w:szCs w:val="36"/>
        </w:rPr>
        <w:sectPr>
          <w:pgSz w:w="16838" w:h="11906" w:orient="landscape"/>
          <w:pgMar w:top="720" w:right="720" w:bottom="720" w:left="720" w:header="851" w:footer="992" w:gutter="0"/>
          <w:cols w:space="425" w:num="1"/>
          <w:docGrid w:type="lines" w:linePitch="312" w:charSpace="0"/>
        </w:sectPr>
      </w:pPr>
    </w:p>
    <w:p>
      <w:pPr>
        <w:pStyle w:val="2"/>
      </w:pPr>
    </w:p>
    <w:tbl>
      <w:tblPr>
        <w:tblStyle w:val="10"/>
        <w:tblW w:w="15760" w:type="dxa"/>
        <w:tblInd w:w="93" w:type="dxa"/>
        <w:tblLayout w:type="autofit"/>
        <w:tblCellMar>
          <w:top w:w="0" w:type="dxa"/>
          <w:left w:w="108" w:type="dxa"/>
          <w:bottom w:w="0" w:type="dxa"/>
          <w:right w:w="108" w:type="dxa"/>
        </w:tblCellMar>
      </w:tblPr>
      <w:tblGrid>
        <w:gridCol w:w="340"/>
        <w:gridCol w:w="340"/>
        <w:gridCol w:w="340"/>
        <w:gridCol w:w="3940"/>
        <w:gridCol w:w="1800"/>
        <w:gridCol w:w="1800"/>
        <w:gridCol w:w="1800"/>
        <w:gridCol w:w="1800"/>
        <w:gridCol w:w="1800"/>
        <w:gridCol w:w="1800"/>
      </w:tblGrid>
      <w:tr>
        <w:tblPrEx>
          <w:tblCellMar>
            <w:top w:w="0" w:type="dxa"/>
            <w:left w:w="108" w:type="dxa"/>
            <w:bottom w:w="0" w:type="dxa"/>
            <w:right w:w="108" w:type="dxa"/>
          </w:tblCellMar>
        </w:tblPrEx>
        <w:trPr>
          <w:trHeight w:val="390" w:hRule="atLeast"/>
        </w:trPr>
        <w:tc>
          <w:tcPr>
            <w:tcW w:w="15760" w:type="dxa"/>
            <w:gridSpan w:val="10"/>
            <w:tcBorders>
              <w:top w:val="nil"/>
              <w:left w:val="nil"/>
              <w:bottom w:val="nil"/>
              <w:right w:val="nil"/>
            </w:tcBorders>
            <w:shd w:val="clear" w:color="auto" w:fill="auto"/>
            <w:noWrap/>
            <w:vAlign w:val="bottom"/>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30"/>
                <w:szCs w:val="30"/>
              </w:rPr>
              <w:t>支出决算表</w:t>
            </w:r>
          </w:p>
        </w:tc>
      </w:tr>
      <w:tr>
        <w:tblPrEx>
          <w:tblCellMar>
            <w:top w:w="0" w:type="dxa"/>
            <w:left w:w="108" w:type="dxa"/>
            <w:bottom w:w="0" w:type="dxa"/>
            <w:right w:w="108" w:type="dxa"/>
          </w:tblCellMar>
        </w:tblPrEx>
        <w:trPr>
          <w:trHeight w:val="255" w:hRule="atLeast"/>
        </w:trPr>
        <w:tc>
          <w:tcPr>
            <w:tcW w:w="340" w:type="dxa"/>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340" w:type="dxa"/>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340" w:type="dxa"/>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3940" w:type="dxa"/>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1800" w:type="dxa"/>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1800" w:type="dxa"/>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1800" w:type="dxa"/>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1800" w:type="dxa"/>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1800" w:type="dxa"/>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1800" w:type="dxa"/>
            <w:tcBorders>
              <w:top w:val="nil"/>
              <w:left w:val="nil"/>
              <w:bottom w:val="nil"/>
              <w:right w:val="nil"/>
            </w:tcBorders>
            <w:shd w:val="clear" w:color="auto" w:fill="auto"/>
            <w:noWrap/>
            <w:vAlign w:val="bottom"/>
          </w:tcPr>
          <w:p>
            <w:pPr>
              <w:widowControl/>
              <w:jc w:val="right"/>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公开03表</w:t>
            </w:r>
          </w:p>
        </w:tc>
      </w:tr>
      <w:tr>
        <w:tblPrEx>
          <w:tblCellMar>
            <w:top w:w="0" w:type="dxa"/>
            <w:left w:w="108" w:type="dxa"/>
            <w:bottom w:w="0" w:type="dxa"/>
            <w:right w:w="108" w:type="dxa"/>
          </w:tblCellMar>
        </w:tblPrEx>
        <w:trPr>
          <w:trHeight w:val="255" w:hRule="atLeast"/>
        </w:trPr>
        <w:tc>
          <w:tcPr>
            <w:tcW w:w="4960" w:type="dxa"/>
            <w:gridSpan w:val="4"/>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部门：湘西州募捐办</w:t>
            </w:r>
          </w:p>
        </w:tc>
        <w:tc>
          <w:tcPr>
            <w:tcW w:w="1800" w:type="dxa"/>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1800" w:type="dxa"/>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1800" w:type="dxa"/>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1800" w:type="dxa"/>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1800" w:type="dxa"/>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1800" w:type="dxa"/>
            <w:tcBorders>
              <w:top w:val="nil"/>
              <w:left w:val="nil"/>
              <w:bottom w:val="nil"/>
              <w:right w:val="nil"/>
            </w:tcBorders>
            <w:shd w:val="clear" w:color="auto" w:fill="auto"/>
            <w:noWrap/>
            <w:vAlign w:val="bottom"/>
          </w:tcPr>
          <w:p>
            <w:pPr>
              <w:widowControl/>
              <w:jc w:val="right"/>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4960"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项目</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本年支出合计</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基本支出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项目支出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上缴上级支出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经营支出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对附属单位补助支出</w:t>
            </w:r>
          </w:p>
        </w:tc>
      </w:tr>
      <w:tr>
        <w:tblPrEx>
          <w:tblCellMar>
            <w:top w:w="0" w:type="dxa"/>
            <w:left w:w="108" w:type="dxa"/>
            <w:bottom w:w="0" w:type="dxa"/>
            <w:right w:w="108" w:type="dxa"/>
          </w:tblCellMar>
        </w:tblPrEx>
        <w:trPr>
          <w:trHeight w:val="312" w:hRule="atLeast"/>
        </w:trPr>
        <w:tc>
          <w:tcPr>
            <w:tcW w:w="102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功能分类科目编码</w:t>
            </w:r>
          </w:p>
        </w:tc>
        <w:tc>
          <w:tcPr>
            <w:tcW w:w="3940"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科目名称</w:t>
            </w:r>
          </w:p>
        </w:tc>
        <w:tc>
          <w:tcPr>
            <w:tcW w:w="1800" w:type="dxa"/>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1800" w:type="dxa"/>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1800" w:type="dxa"/>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1800" w:type="dxa"/>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1800" w:type="dxa"/>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1800" w:type="dxa"/>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r>
      <w:tr>
        <w:tblPrEx>
          <w:tblCellMar>
            <w:top w:w="0" w:type="dxa"/>
            <w:left w:w="108" w:type="dxa"/>
            <w:bottom w:w="0" w:type="dxa"/>
            <w:right w:w="108" w:type="dxa"/>
          </w:tblCellMar>
        </w:tblPrEx>
        <w:trPr>
          <w:trHeight w:val="312" w:hRule="atLeast"/>
        </w:trPr>
        <w:tc>
          <w:tcPr>
            <w:tcW w:w="102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3940" w:type="dxa"/>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1800" w:type="dxa"/>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1800" w:type="dxa"/>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1800" w:type="dxa"/>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1800" w:type="dxa"/>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1800" w:type="dxa"/>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1800" w:type="dxa"/>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r>
      <w:tr>
        <w:tblPrEx>
          <w:tblCellMar>
            <w:top w:w="0" w:type="dxa"/>
            <w:left w:w="108" w:type="dxa"/>
            <w:bottom w:w="0" w:type="dxa"/>
            <w:right w:w="108" w:type="dxa"/>
          </w:tblCellMar>
        </w:tblPrEx>
        <w:trPr>
          <w:trHeight w:val="312" w:hRule="atLeast"/>
        </w:trPr>
        <w:tc>
          <w:tcPr>
            <w:tcW w:w="102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3940" w:type="dxa"/>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1800" w:type="dxa"/>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1800" w:type="dxa"/>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1800" w:type="dxa"/>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1800" w:type="dxa"/>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1800" w:type="dxa"/>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1800" w:type="dxa"/>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r>
      <w:tr>
        <w:tblPrEx>
          <w:tblCellMar>
            <w:top w:w="0" w:type="dxa"/>
            <w:left w:w="108" w:type="dxa"/>
            <w:bottom w:w="0" w:type="dxa"/>
            <w:right w:w="108" w:type="dxa"/>
          </w:tblCellMar>
        </w:tblPrEx>
        <w:trPr>
          <w:trHeight w:val="308" w:hRule="atLeast"/>
        </w:trPr>
        <w:tc>
          <w:tcPr>
            <w:tcW w:w="4960" w:type="dxa"/>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栏次</w:t>
            </w:r>
          </w:p>
        </w:tc>
        <w:tc>
          <w:tcPr>
            <w:tcW w:w="1800" w:type="dxa"/>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1</w:t>
            </w:r>
          </w:p>
        </w:tc>
        <w:tc>
          <w:tcPr>
            <w:tcW w:w="1800" w:type="dxa"/>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2</w:t>
            </w:r>
          </w:p>
        </w:tc>
        <w:tc>
          <w:tcPr>
            <w:tcW w:w="1800" w:type="dxa"/>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3</w:t>
            </w:r>
          </w:p>
        </w:tc>
        <w:tc>
          <w:tcPr>
            <w:tcW w:w="1800" w:type="dxa"/>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4</w:t>
            </w:r>
          </w:p>
        </w:tc>
        <w:tc>
          <w:tcPr>
            <w:tcW w:w="1800" w:type="dxa"/>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5</w:t>
            </w:r>
          </w:p>
        </w:tc>
        <w:tc>
          <w:tcPr>
            <w:tcW w:w="1800" w:type="dxa"/>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6</w:t>
            </w:r>
          </w:p>
        </w:tc>
      </w:tr>
      <w:tr>
        <w:tblPrEx>
          <w:tblCellMar>
            <w:top w:w="0" w:type="dxa"/>
            <w:left w:w="108" w:type="dxa"/>
            <w:bottom w:w="0" w:type="dxa"/>
            <w:right w:w="108" w:type="dxa"/>
          </w:tblCellMar>
        </w:tblPrEx>
        <w:trPr>
          <w:trHeight w:val="308" w:hRule="atLeast"/>
        </w:trPr>
        <w:tc>
          <w:tcPr>
            <w:tcW w:w="4960" w:type="dxa"/>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合计</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b/>
                <w:bCs/>
                <w:color w:val="000000"/>
                <w:kern w:val="0"/>
                <w:sz w:val="22"/>
              </w:rPr>
            </w:pPr>
            <w:r>
              <w:rPr>
                <w:rFonts w:hint="eastAsia" w:cs="Arial" w:asciiTheme="minorEastAsia" w:hAnsiTheme="minorEastAsia"/>
                <w:b/>
                <w:bCs/>
                <w:color w:val="000000"/>
                <w:kern w:val="0"/>
                <w:sz w:val="22"/>
              </w:rPr>
              <w:t>1,259.28</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b/>
                <w:bCs/>
                <w:color w:val="000000"/>
                <w:kern w:val="0"/>
                <w:sz w:val="22"/>
              </w:rPr>
            </w:pPr>
            <w:r>
              <w:rPr>
                <w:rFonts w:hint="eastAsia" w:cs="Arial" w:asciiTheme="minorEastAsia" w:hAnsiTheme="minorEastAsia"/>
                <w:b/>
                <w:bCs/>
                <w:color w:val="000000"/>
                <w:kern w:val="0"/>
                <w:sz w:val="22"/>
              </w:rPr>
              <w:t>162.17</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b/>
                <w:bCs/>
                <w:color w:val="000000"/>
                <w:kern w:val="0"/>
                <w:sz w:val="22"/>
              </w:rPr>
            </w:pPr>
            <w:r>
              <w:rPr>
                <w:rFonts w:hint="eastAsia" w:cs="Arial" w:asciiTheme="minorEastAsia" w:hAnsiTheme="minorEastAsia"/>
                <w:b/>
                <w:bCs/>
                <w:color w:val="000000"/>
                <w:kern w:val="0"/>
                <w:sz w:val="22"/>
              </w:rPr>
              <w:t>1,097.11</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b/>
                <w:bCs/>
                <w:color w:val="000000"/>
                <w:kern w:val="0"/>
                <w:sz w:val="22"/>
              </w:rPr>
            </w:pPr>
            <w:r>
              <w:rPr>
                <w:rFonts w:hint="eastAsia" w:cs="Arial" w:asciiTheme="minorEastAsia" w:hAnsiTheme="minorEastAsia"/>
                <w:b/>
                <w:bCs/>
                <w:color w:val="000000"/>
                <w:kern w:val="0"/>
                <w:sz w:val="22"/>
              </w:rPr>
              <w:t>0.00</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b/>
                <w:bCs/>
                <w:color w:val="000000"/>
                <w:kern w:val="0"/>
                <w:sz w:val="22"/>
              </w:rPr>
            </w:pPr>
            <w:r>
              <w:rPr>
                <w:rFonts w:hint="eastAsia" w:cs="Arial" w:asciiTheme="minorEastAsia" w:hAnsiTheme="minorEastAsia"/>
                <w:b/>
                <w:bCs/>
                <w:color w:val="000000"/>
                <w:kern w:val="0"/>
                <w:sz w:val="22"/>
              </w:rPr>
              <w:t>0.00</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b/>
                <w:bCs/>
                <w:color w:val="000000"/>
                <w:kern w:val="0"/>
                <w:sz w:val="22"/>
              </w:rPr>
            </w:pPr>
            <w:r>
              <w:rPr>
                <w:rFonts w:hint="eastAsia" w:cs="Arial" w:asciiTheme="minorEastAsia" w:hAnsiTheme="minorEastAsia"/>
                <w:b/>
                <w:bCs/>
                <w:color w:val="000000"/>
                <w:kern w:val="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229</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其他支出</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1,259.28</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162.17</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1,097.11</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22908</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彩票发行销售机构业务费安排的支出</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1,229.28</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162.17</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1,067.11</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2290804</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福利彩票销售机构的业务费支出</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1,152.81</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162.17</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990.64</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2290807</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彩票发行销售风险基金支出</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76.47</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76.47</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22960</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彩票公益金安排的支出</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30.00</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30.00</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2296002</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用于社会福利的彩票公益金支出</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30.00</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30.00</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180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15760" w:type="dxa"/>
            <w:gridSpan w:val="10"/>
            <w:tcBorders>
              <w:top w:val="nil"/>
              <w:left w:val="nil"/>
              <w:bottom w:val="nil"/>
              <w:right w:val="nil"/>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注：本表反映部门本年度各项支出情况。</w:t>
            </w:r>
          </w:p>
        </w:tc>
      </w:tr>
    </w:tbl>
    <w:p>
      <w:pPr>
        <w:widowControl/>
        <w:ind w:left="93"/>
        <w:jc w:val="center"/>
        <w:rPr>
          <w:rFonts w:cs="Times New Roman" w:asciiTheme="minorEastAsia" w:hAnsiTheme="minorEastAsia"/>
          <w:color w:val="000000"/>
          <w:kern w:val="0"/>
          <w:sz w:val="36"/>
          <w:szCs w:val="21"/>
        </w:rPr>
        <w:sectPr>
          <w:pgSz w:w="16838" w:h="11906" w:orient="landscape"/>
          <w:pgMar w:top="720" w:right="720" w:bottom="720" w:left="720" w:header="851" w:footer="992" w:gutter="0"/>
          <w:cols w:space="425" w:num="1"/>
          <w:docGrid w:type="lines" w:linePitch="312" w:charSpace="0"/>
        </w:sectPr>
      </w:pPr>
    </w:p>
    <w:p>
      <w:pPr>
        <w:pStyle w:val="2"/>
      </w:pPr>
    </w:p>
    <w:tbl>
      <w:tblPr>
        <w:tblStyle w:val="10"/>
        <w:tblW w:w="0" w:type="auto"/>
        <w:tblInd w:w="93" w:type="dxa"/>
        <w:tblLayout w:type="autofit"/>
        <w:tblCellMar>
          <w:top w:w="0" w:type="dxa"/>
          <w:left w:w="108" w:type="dxa"/>
          <w:bottom w:w="0" w:type="dxa"/>
          <w:right w:w="108" w:type="dxa"/>
        </w:tblCellMar>
      </w:tblPr>
      <w:tblGrid>
        <w:gridCol w:w="3076"/>
        <w:gridCol w:w="656"/>
        <w:gridCol w:w="821"/>
        <w:gridCol w:w="3516"/>
        <w:gridCol w:w="656"/>
        <w:gridCol w:w="821"/>
        <w:gridCol w:w="1907"/>
        <w:gridCol w:w="2202"/>
        <w:gridCol w:w="1866"/>
      </w:tblGrid>
      <w:tr>
        <w:tblPrEx>
          <w:tblCellMar>
            <w:top w:w="0" w:type="dxa"/>
            <w:left w:w="108" w:type="dxa"/>
            <w:bottom w:w="0" w:type="dxa"/>
            <w:right w:w="108" w:type="dxa"/>
          </w:tblCellMar>
        </w:tblPrEx>
        <w:trPr>
          <w:trHeight w:val="390" w:hRule="atLeast"/>
        </w:trPr>
        <w:tc>
          <w:tcPr>
            <w:tcW w:w="0" w:type="auto"/>
            <w:gridSpan w:val="9"/>
            <w:tcBorders>
              <w:top w:val="nil"/>
              <w:left w:val="nil"/>
              <w:bottom w:val="nil"/>
              <w:right w:val="nil"/>
            </w:tcBorders>
            <w:shd w:val="clear" w:color="auto" w:fill="auto"/>
            <w:noWrap/>
            <w:vAlign w:val="bottom"/>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30"/>
                <w:szCs w:val="30"/>
              </w:rPr>
              <w:t>财政拨款收入支出决算总表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right"/>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公开04表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部门：湘西州募捐办</w:t>
            </w: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right"/>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收     入</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支     出</w:t>
            </w:r>
          </w:p>
        </w:tc>
      </w:tr>
      <w:tr>
        <w:tblPrEx>
          <w:tblCellMar>
            <w:top w:w="0" w:type="dxa"/>
            <w:left w:w="108" w:type="dxa"/>
            <w:bottom w:w="0" w:type="dxa"/>
            <w:right w:w="108" w:type="dxa"/>
          </w:tblCellMar>
        </w:tblPrEx>
        <w:trPr>
          <w:trHeight w:val="312" w:hRule="atLeast"/>
        </w:trPr>
        <w:tc>
          <w:tcPr>
            <w:tcW w:w="0" w:type="auto"/>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项目</w:t>
            </w:r>
          </w:p>
        </w:tc>
        <w:tc>
          <w:tcPr>
            <w:tcW w:w="0" w:type="auto"/>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行次</w:t>
            </w:r>
          </w:p>
        </w:tc>
        <w:tc>
          <w:tcPr>
            <w:tcW w:w="0" w:type="auto"/>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金额</w:t>
            </w:r>
          </w:p>
        </w:tc>
        <w:tc>
          <w:tcPr>
            <w:tcW w:w="0" w:type="auto"/>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项目</w:t>
            </w:r>
          </w:p>
        </w:tc>
        <w:tc>
          <w:tcPr>
            <w:tcW w:w="0" w:type="auto"/>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行次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合计</w:t>
            </w:r>
          </w:p>
        </w:tc>
        <w:tc>
          <w:tcPr>
            <w:tcW w:w="0" w:type="auto"/>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一般公共预算财政拨款</w:t>
            </w:r>
          </w:p>
        </w:tc>
        <w:tc>
          <w:tcPr>
            <w:tcW w:w="0" w:type="auto"/>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政府性基金预算财政拨款</w:t>
            </w:r>
          </w:p>
        </w:tc>
        <w:tc>
          <w:tcPr>
            <w:tcW w:w="0" w:type="auto"/>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国有资本经营预算财政拨款</w:t>
            </w:r>
          </w:p>
        </w:tc>
      </w:tr>
      <w:tr>
        <w:tblPrEx>
          <w:tblCellMar>
            <w:top w:w="0" w:type="dxa"/>
            <w:left w:w="108" w:type="dxa"/>
            <w:bottom w:w="0" w:type="dxa"/>
            <w:right w:w="108" w:type="dxa"/>
          </w:tblCellMar>
        </w:tblPrEx>
        <w:trPr>
          <w:trHeight w:val="615" w:hRule="atLeast"/>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栏次</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1</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栏次</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2</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3</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4</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5</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33</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496.58</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34</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三、国有资本经营财政拨款</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3</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35</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4</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36</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5</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37</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6</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38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7</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39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40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41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10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42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11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43</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12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44</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13</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45</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14</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46</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15</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47</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16</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48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17</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49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18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50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19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51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20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52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21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53</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22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54</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23</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55</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496.58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496.58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b/>
                <w:bCs/>
                <w:color w:val="000000"/>
                <w:kern w:val="0"/>
                <w:sz w:val="20"/>
                <w:szCs w:val="20"/>
              </w:rPr>
            </w:pPr>
            <w:r>
              <w:rPr>
                <w:rFonts w:hint="eastAsia" w:cs="Arial" w:asciiTheme="minorEastAsia" w:hAnsiTheme="minorEastAsia"/>
                <w:b/>
                <w:bCs/>
                <w:color w:val="000000"/>
                <w:kern w:val="0"/>
                <w:sz w:val="20"/>
                <w:szCs w:val="20"/>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24</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56</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25</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57</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26</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58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b/>
                <w:bCs/>
                <w:color w:val="000000"/>
                <w:kern w:val="0"/>
                <w:sz w:val="22"/>
              </w:rPr>
            </w:pPr>
            <w:r>
              <w:rPr>
                <w:rFonts w:hint="eastAsia" w:cs="Arial" w:asciiTheme="minorEastAsia" w:hAnsiTheme="minorEastAsia"/>
                <w:b/>
                <w:bCs/>
                <w:color w:val="000000"/>
                <w:kern w:val="0"/>
                <w:sz w:val="22"/>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27</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496.58</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b/>
                <w:bCs/>
                <w:color w:val="000000"/>
                <w:kern w:val="0"/>
                <w:sz w:val="22"/>
              </w:rPr>
            </w:pPr>
            <w:r>
              <w:rPr>
                <w:rFonts w:hint="eastAsia" w:cs="Arial" w:asciiTheme="minorEastAsia" w:hAnsiTheme="minorEastAsia"/>
                <w:b/>
                <w:bCs/>
                <w:color w:val="000000"/>
                <w:kern w:val="0"/>
                <w:sz w:val="22"/>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59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496.58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496.58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年初财政拨款结转和结余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28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60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29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61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30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62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31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63</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b/>
                <w:bCs/>
                <w:color w:val="000000"/>
                <w:kern w:val="0"/>
                <w:sz w:val="22"/>
              </w:rPr>
            </w:pPr>
            <w:r>
              <w:rPr>
                <w:rFonts w:hint="eastAsia" w:cs="Arial" w:asciiTheme="minorEastAsia" w:hAnsiTheme="minorEastAsia"/>
                <w:b/>
                <w:bCs/>
                <w:color w:val="000000"/>
                <w:kern w:val="0"/>
                <w:sz w:val="22"/>
              </w:rPr>
              <w:t>总计</w:t>
            </w:r>
          </w:p>
        </w:tc>
        <w:tc>
          <w:tcPr>
            <w:tcW w:w="0" w:type="auto"/>
            <w:tcBorders>
              <w:top w:val="nil"/>
              <w:left w:val="nil"/>
              <w:bottom w:val="single" w:color="000000" w:sz="8"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32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496.58</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b/>
                <w:bCs/>
                <w:color w:val="000000"/>
                <w:kern w:val="0"/>
                <w:sz w:val="22"/>
              </w:rPr>
            </w:pPr>
            <w:r>
              <w:rPr>
                <w:rFonts w:hint="eastAsia" w:cs="Arial" w:asciiTheme="minorEastAsia" w:hAnsiTheme="minorEastAsia"/>
                <w:b/>
                <w:bCs/>
                <w:color w:val="000000"/>
                <w:kern w:val="0"/>
                <w:sz w:val="22"/>
              </w:rPr>
              <w:t>总计</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64</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496.58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496.58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auto"/>
            <w:noWrap/>
            <w:vAlign w:val="center"/>
          </w:tcPr>
          <w:p>
            <w:pPr>
              <w:widowControl/>
              <w:jc w:val="left"/>
              <w:rPr>
                <w:rFonts w:cs="Arial" w:asciiTheme="minorEastAsia" w:hAnsiTheme="minorEastAsia"/>
                <w:color w:val="000000"/>
                <w:kern w:val="0"/>
                <w:sz w:val="20"/>
                <w:szCs w:val="20"/>
              </w:rPr>
            </w:pP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r>
    </w:tbl>
    <w:p>
      <w:pPr>
        <w:widowControl/>
        <w:rPr>
          <w:rFonts w:cs="Times New Roman" w:asciiTheme="minorEastAsia" w:hAnsiTheme="minorEastAsia"/>
          <w:color w:val="000000"/>
          <w:kern w:val="0"/>
          <w:sz w:val="36"/>
          <w:szCs w:val="21"/>
        </w:rPr>
      </w:pPr>
    </w:p>
    <w:p>
      <w:pPr>
        <w:pStyle w:val="2"/>
        <w:ind w:firstLine="720"/>
        <w:rPr>
          <w:rFonts w:cs="Times New Roman" w:asciiTheme="minorEastAsia" w:hAnsiTheme="minorEastAsia"/>
          <w:color w:val="000000"/>
          <w:kern w:val="0"/>
          <w:sz w:val="36"/>
          <w:szCs w:val="21"/>
        </w:rPr>
      </w:pPr>
    </w:p>
    <w:p>
      <w:pPr>
        <w:pStyle w:val="4"/>
        <w:ind w:firstLine="720"/>
        <w:rPr>
          <w:rFonts w:cs="Times New Roman" w:asciiTheme="minorEastAsia" w:hAnsiTheme="minorEastAsia"/>
          <w:color w:val="000000"/>
          <w:kern w:val="0"/>
          <w:sz w:val="36"/>
          <w:szCs w:val="21"/>
        </w:rPr>
        <w:sectPr>
          <w:pgSz w:w="16838" w:h="11906" w:orient="landscape"/>
          <w:pgMar w:top="720" w:right="720" w:bottom="720" w:left="720" w:header="851" w:footer="992" w:gutter="0"/>
          <w:cols w:space="425" w:num="1"/>
          <w:docGrid w:type="lines" w:linePitch="312" w:charSpace="0"/>
        </w:sectPr>
      </w:pPr>
    </w:p>
    <w:tbl>
      <w:tblPr>
        <w:tblStyle w:val="10"/>
        <w:tblpPr w:leftFromText="180" w:rightFromText="180" w:vertAnchor="text" w:horzAnchor="page" w:tblpX="808" w:tblpY="410"/>
        <w:tblOverlap w:val="never"/>
        <w:tblW w:w="5000" w:type="pct"/>
        <w:tblInd w:w="0" w:type="dxa"/>
        <w:tblLayout w:type="autofit"/>
        <w:tblCellMar>
          <w:top w:w="0" w:type="dxa"/>
          <w:left w:w="108" w:type="dxa"/>
          <w:bottom w:w="0" w:type="dxa"/>
          <w:right w:w="108" w:type="dxa"/>
        </w:tblCellMar>
      </w:tblPr>
      <w:tblGrid>
        <w:gridCol w:w="1558"/>
        <w:gridCol w:w="1555"/>
        <w:gridCol w:w="1561"/>
        <w:gridCol w:w="2967"/>
        <w:gridCol w:w="1549"/>
        <w:gridCol w:w="2592"/>
        <w:gridCol w:w="3832"/>
      </w:tblGrid>
      <w:tr>
        <w:tblPrEx>
          <w:tblCellMar>
            <w:top w:w="0" w:type="dxa"/>
            <w:left w:w="108" w:type="dxa"/>
            <w:bottom w:w="0" w:type="dxa"/>
            <w:right w:w="108" w:type="dxa"/>
          </w:tblCellMar>
        </w:tblPrEx>
        <w:trPr>
          <w:trHeight w:val="390" w:hRule="atLeast"/>
        </w:trPr>
        <w:tc>
          <w:tcPr>
            <w:tcW w:w="5000" w:type="pct"/>
            <w:gridSpan w:val="7"/>
            <w:tcBorders>
              <w:top w:val="nil"/>
              <w:left w:val="nil"/>
              <w:bottom w:val="nil"/>
              <w:right w:val="nil"/>
            </w:tcBorders>
            <w:shd w:val="clear" w:color="auto" w:fill="auto"/>
            <w:noWrap/>
            <w:vAlign w:val="bottom"/>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30"/>
                <w:szCs w:val="30"/>
              </w:rPr>
              <w:t>一般公共预算财政拨款支出决算表</w:t>
            </w:r>
          </w:p>
        </w:tc>
      </w:tr>
      <w:tr>
        <w:tblPrEx>
          <w:tblCellMar>
            <w:top w:w="0" w:type="dxa"/>
            <w:left w:w="108" w:type="dxa"/>
            <w:bottom w:w="0" w:type="dxa"/>
            <w:right w:w="108" w:type="dxa"/>
          </w:tblCellMar>
        </w:tblPrEx>
        <w:trPr>
          <w:trHeight w:val="255" w:hRule="atLeast"/>
        </w:trPr>
        <w:tc>
          <w:tcPr>
            <w:tcW w:w="499" w:type="pct"/>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498" w:type="pct"/>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499" w:type="pct"/>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950" w:type="pct"/>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496" w:type="pct"/>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830" w:type="pct"/>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1225" w:type="pct"/>
            <w:tcBorders>
              <w:top w:val="nil"/>
              <w:left w:val="nil"/>
              <w:bottom w:val="nil"/>
              <w:right w:val="nil"/>
            </w:tcBorders>
            <w:shd w:val="clear" w:color="auto" w:fill="auto"/>
            <w:noWrap/>
            <w:vAlign w:val="bottom"/>
          </w:tcPr>
          <w:p>
            <w:pPr>
              <w:widowControl/>
              <w:jc w:val="right"/>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公开05表</w:t>
            </w:r>
          </w:p>
        </w:tc>
      </w:tr>
      <w:tr>
        <w:tblPrEx>
          <w:tblCellMar>
            <w:top w:w="0" w:type="dxa"/>
            <w:left w:w="108" w:type="dxa"/>
            <w:bottom w:w="0" w:type="dxa"/>
            <w:right w:w="108" w:type="dxa"/>
          </w:tblCellMar>
        </w:tblPrEx>
        <w:trPr>
          <w:trHeight w:val="255" w:hRule="atLeast"/>
        </w:trPr>
        <w:tc>
          <w:tcPr>
            <w:tcW w:w="2447" w:type="pct"/>
            <w:gridSpan w:val="4"/>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部门：湘西州募捐办</w:t>
            </w:r>
          </w:p>
        </w:tc>
        <w:tc>
          <w:tcPr>
            <w:tcW w:w="496" w:type="pct"/>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830" w:type="pct"/>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1225" w:type="pct"/>
            <w:tcBorders>
              <w:top w:val="nil"/>
              <w:left w:val="nil"/>
              <w:bottom w:val="nil"/>
              <w:right w:val="nil"/>
            </w:tcBorders>
            <w:shd w:val="clear" w:color="auto" w:fill="auto"/>
            <w:noWrap/>
            <w:vAlign w:val="bottom"/>
          </w:tcPr>
          <w:p>
            <w:pPr>
              <w:widowControl/>
              <w:jc w:val="right"/>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2447"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项目</w:t>
            </w:r>
          </w:p>
        </w:tc>
        <w:tc>
          <w:tcPr>
            <w:tcW w:w="2552" w:type="pct"/>
            <w:gridSpan w:val="3"/>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本年支出</w:t>
            </w:r>
          </w:p>
        </w:tc>
      </w:tr>
      <w:tr>
        <w:tblPrEx>
          <w:tblCellMar>
            <w:top w:w="0" w:type="dxa"/>
            <w:left w:w="108" w:type="dxa"/>
            <w:bottom w:w="0" w:type="dxa"/>
            <w:right w:w="108" w:type="dxa"/>
          </w:tblCellMar>
        </w:tblPrEx>
        <w:trPr>
          <w:trHeight w:val="312" w:hRule="atLeast"/>
        </w:trPr>
        <w:tc>
          <w:tcPr>
            <w:tcW w:w="1497"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功能分类科目编码</w:t>
            </w:r>
          </w:p>
        </w:tc>
        <w:tc>
          <w:tcPr>
            <w:tcW w:w="950" w:type="pct"/>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科目名称</w:t>
            </w:r>
          </w:p>
        </w:tc>
        <w:tc>
          <w:tcPr>
            <w:tcW w:w="496"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小计</w:t>
            </w:r>
          </w:p>
        </w:tc>
        <w:tc>
          <w:tcPr>
            <w:tcW w:w="830"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基本支出</w:t>
            </w:r>
          </w:p>
        </w:tc>
        <w:tc>
          <w:tcPr>
            <w:tcW w:w="1225"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项目支出</w:t>
            </w:r>
          </w:p>
        </w:tc>
      </w:tr>
      <w:tr>
        <w:tblPrEx>
          <w:tblCellMar>
            <w:top w:w="0" w:type="dxa"/>
            <w:left w:w="108" w:type="dxa"/>
            <w:bottom w:w="0" w:type="dxa"/>
            <w:right w:w="108" w:type="dxa"/>
          </w:tblCellMar>
        </w:tblPrEx>
        <w:trPr>
          <w:trHeight w:val="312" w:hRule="atLeast"/>
        </w:trPr>
        <w:tc>
          <w:tcPr>
            <w:tcW w:w="1497" w:type="pct"/>
            <w:gridSpan w:val="3"/>
            <w:vMerge w:val="continue"/>
            <w:tcBorders>
              <w:top w:val="nil"/>
              <w:left w:val="single" w:color="000000" w:sz="4" w:space="0"/>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950" w:type="pct"/>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496" w:type="pct"/>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830" w:type="pct"/>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1225" w:type="pct"/>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r>
      <w:tr>
        <w:tblPrEx>
          <w:tblCellMar>
            <w:top w:w="0" w:type="dxa"/>
            <w:left w:w="108" w:type="dxa"/>
            <w:bottom w:w="0" w:type="dxa"/>
            <w:right w:w="108" w:type="dxa"/>
          </w:tblCellMar>
        </w:tblPrEx>
        <w:trPr>
          <w:trHeight w:val="312" w:hRule="atLeast"/>
        </w:trPr>
        <w:tc>
          <w:tcPr>
            <w:tcW w:w="1497" w:type="pct"/>
            <w:gridSpan w:val="3"/>
            <w:vMerge w:val="continue"/>
            <w:tcBorders>
              <w:top w:val="nil"/>
              <w:left w:val="single" w:color="000000" w:sz="4" w:space="0"/>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950" w:type="pct"/>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496" w:type="pct"/>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830" w:type="pct"/>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1225" w:type="pct"/>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r>
      <w:tr>
        <w:tblPrEx>
          <w:tblCellMar>
            <w:top w:w="0" w:type="dxa"/>
            <w:left w:w="108" w:type="dxa"/>
            <w:bottom w:w="0" w:type="dxa"/>
            <w:right w:w="108" w:type="dxa"/>
          </w:tblCellMar>
        </w:tblPrEx>
        <w:trPr>
          <w:trHeight w:val="308" w:hRule="atLeast"/>
        </w:trPr>
        <w:tc>
          <w:tcPr>
            <w:tcW w:w="2447" w:type="pct"/>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栏次</w:t>
            </w:r>
          </w:p>
        </w:tc>
        <w:tc>
          <w:tcPr>
            <w:tcW w:w="496"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1</w:t>
            </w:r>
          </w:p>
        </w:tc>
        <w:tc>
          <w:tcPr>
            <w:tcW w:w="830"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2</w:t>
            </w:r>
          </w:p>
        </w:tc>
        <w:tc>
          <w:tcPr>
            <w:tcW w:w="122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3</w:t>
            </w:r>
          </w:p>
        </w:tc>
      </w:tr>
      <w:tr>
        <w:tblPrEx>
          <w:tblCellMar>
            <w:top w:w="0" w:type="dxa"/>
            <w:left w:w="108" w:type="dxa"/>
            <w:bottom w:w="0" w:type="dxa"/>
            <w:right w:w="108" w:type="dxa"/>
          </w:tblCellMar>
        </w:tblPrEx>
        <w:trPr>
          <w:trHeight w:val="308" w:hRule="atLeast"/>
        </w:trPr>
        <w:tc>
          <w:tcPr>
            <w:tcW w:w="2447" w:type="pct"/>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合计</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b/>
                <w:bCs/>
                <w:color w:val="000000"/>
                <w:kern w:val="0"/>
                <w:sz w:val="22"/>
              </w:rPr>
            </w:pPr>
            <w:r>
              <w:rPr>
                <w:rFonts w:hint="eastAsia" w:cs="Arial" w:asciiTheme="minorEastAsia" w:hAnsiTheme="minorEastAsia"/>
                <w:b/>
                <w:bCs/>
                <w:color w:val="000000"/>
                <w:kern w:val="0"/>
                <w:sz w:val="22"/>
              </w:rPr>
              <w:t>　</w:t>
            </w:r>
          </w:p>
        </w:tc>
        <w:tc>
          <w:tcPr>
            <w:tcW w:w="83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b/>
                <w:bCs/>
                <w:color w:val="000000"/>
                <w:kern w:val="0"/>
                <w:sz w:val="22"/>
              </w:rPr>
            </w:pPr>
            <w:r>
              <w:rPr>
                <w:rFonts w:hint="eastAsia" w:cs="Arial" w:asciiTheme="minorEastAsia" w:hAnsiTheme="minorEastAsia"/>
                <w:b/>
                <w:bCs/>
                <w:color w:val="000000"/>
                <w:kern w:val="0"/>
                <w:sz w:val="22"/>
              </w:rPr>
              <w:t>　</w:t>
            </w:r>
          </w:p>
        </w:tc>
        <w:tc>
          <w:tcPr>
            <w:tcW w:w="122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b/>
                <w:bCs/>
                <w:color w:val="000000"/>
                <w:kern w:val="0"/>
                <w:sz w:val="22"/>
              </w:rPr>
            </w:pPr>
            <w:r>
              <w:rPr>
                <w:rFonts w:hint="eastAsia" w:cs="Arial" w:asciiTheme="minorEastAsia" w:hAnsiTheme="minorEastAsia"/>
                <w:b/>
                <w:bCs/>
                <w:color w:val="000000"/>
                <w:kern w:val="0"/>
                <w:sz w:val="22"/>
              </w:rPr>
              <w:t>　</w:t>
            </w:r>
          </w:p>
        </w:tc>
      </w:tr>
      <w:tr>
        <w:tblPrEx>
          <w:tblCellMar>
            <w:top w:w="0" w:type="dxa"/>
            <w:left w:w="108" w:type="dxa"/>
            <w:bottom w:w="0" w:type="dxa"/>
            <w:right w:w="108" w:type="dxa"/>
          </w:tblCellMar>
        </w:tblPrEx>
        <w:trPr>
          <w:trHeight w:val="308" w:hRule="atLeast"/>
        </w:trPr>
        <w:tc>
          <w:tcPr>
            <w:tcW w:w="149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950" w:type="pct"/>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83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122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149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950" w:type="pct"/>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83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122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149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950" w:type="pct"/>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83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122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149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950" w:type="pct"/>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83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122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149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950" w:type="pct"/>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83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122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149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950" w:type="pct"/>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496"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83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122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注：本表反映部门本年度一般公共预算财政拨款支出情况。</w:t>
            </w:r>
          </w:p>
        </w:tc>
      </w:tr>
    </w:tbl>
    <w:p>
      <w:pPr>
        <w:pStyle w:val="4"/>
        <w:ind w:firstLine="420"/>
        <w:rPr>
          <w:rFonts w:asciiTheme="minorEastAsia" w:hAnsiTheme="minorEastAsia"/>
        </w:rPr>
      </w:pPr>
    </w:p>
    <w:p>
      <w:pPr>
        <w:pStyle w:val="2"/>
        <w:rPr>
          <w:rFonts w:asciiTheme="minorEastAsia" w:hAnsiTheme="minorEastAsia"/>
        </w:rPr>
        <w:sectPr>
          <w:pgSz w:w="16838" w:h="11906" w:orient="landscape"/>
          <w:pgMar w:top="720" w:right="720" w:bottom="720" w:left="720" w:header="851" w:footer="992" w:gutter="0"/>
          <w:cols w:space="425" w:num="1"/>
          <w:docGrid w:type="lines" w:linePitch="312" w:charSpace="0"/>
        </w:sectPr>
      </w:pPr>
    </w:p>
    <w:p>
      <w:pPr>
        <w:pStyle w:val="4"/>
      </w:pPr>
    </w:p>
    <w:p>
      <w:pPr>
        <w:widowControl/>
        <w:jc w:val="center"/>
        <w:rPr>
          <w:rFonts w:cs="Times New Roman" w:asciiTheme="minorEastAsia" w:hAnsiTheme="minorEastAsia"/>
          <w:color w:val="000000"/>
          <w:kern w:val="0"/>
          <w:sz w:val="36"/>
          <w:szCs w:val="36"/>
        </w:rPr>
      </w:pPr>
      <w:bookmarkStart w:id="0" w:name="RANGE!A1:I22"/>
      <w:bookmarkEnd w:id="0"/>
      <w:r>
        <w:rPr>
          <w:rFonts w:hint="eastAsia" w:cs="Times New Roman" w:asciiTheme="minorEastAsia" w:hAnsiTheme="minorEastAsia"/>
          <w:color w:val="000000"/>
          <w:kern w:val="0"/>
          <w:sz w:val="36"/>
          <w:szCs w:val="36"/>
        </w:rPr>
        <w:t>一般公共预算财</w:t>
      </w:r>
    </w:p>
    <w:tbl>
      <w:tblPr>
        <w:tblStyle w:val="10"/>
        <w:tblW w:w="0" w:type="auto"/>
        <w:tblInd w:w="93" w:type="dxa"/>
        <w:tblLayout w:type="autofit"/>
        <w:tblCellMar>
          <w:top w:w="0" w:type="dxa"/>
          <w:left w:w="108" w:type="dxa"/>
          <w:bottom w:w="0" w:type="dxa"/>
          <w:right w:w="108" w:type="dxa"/>
        </w:tblCellMar>
      </w:tblPr>
      <w:tblGrid>
        <w:gridCol w:w="862"/>
        <w:gridCol w:w="3516"/>
        <w:gridCol w:w="564"/>
        <w:gridCol w:w="863"/>
        <w:gridCol w:w="2416"/>
        <w:gridCol w:w="565"/>
        <w:gridCol w:w="863"/>
        <w:gridCol w:w="4396"/>
        <w:gridCol w:w="1476"/>
      </w:tblGrid>
      <w:tr>
        <w:tblPrEx>
          <w:tblCellMar>
            <w:top w:w="0" w:type="dxa"/>
            <w:left w:w="108" w:type="dxa"/>
            <w:bottom w:w="0" w:type="dxa"/>
            <w:right w:w="108" w:type="dxa"/>
          </w:tblCellMar>
        </w:tblPrEx>
        <w:trPr>
          <w:trHeight w:val="390" w:hRule="atLeast"/>
        </w:trPr>
        <w:tc>
          <w:tcPr>
            <w:tcW w:w="0" w:type="auto"/>
            <w:gridSpan w:val="8"/>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r>
              <w:rPr>
                <w:rFonts w:hint="eastAsia" w:cs="Arial" w:asciiTheme="minorEastAsia" w:hAnsiTheme="minorEastAsia"/>
                <w:color w:val="000000"/>
                <w:kern w:val="0"/>
                <w:sz w:val="30"/>
                <w:szCs w:val="30"/>
              </w:rPr>
              <w:t>一般公共预算财政拨款基本支出决算表</w:t>
            </w: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right"/>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公开06表</w:t>
            </w:r>
          </w:p>
        </w:tc>
      </w:tr>
      <w:tr>
        <w:tblPrEx>
          <w:tblCellMar>
            <w:top w:w="0" w:type="dxa"/>
            <w:left w:w="108" w:type="dxa"/>
            <w:bottom w:w="0" w:type="dxa"/>
            <w:right w:w="108" w:type="dxa"/>
          </w:tblCellMar>
        </w:tblPrEx>
        <w:trPr>
          <w:trHeight w:val="255" w:hRule="atLeast"/>
        </w:trPr>
        <w:tc>
          <w:tcPr>
            <w:tcW w:w="0" w:type="auto"/>
            <w:gridSpan w:val="2"/>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部门：湘西州募捐办</w:t>
            </w: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right"/>
              <w:rPr>
                <w:rFonts w:cs="Arial" w:asciiTheme="minorEastAsia" w:hAnsiTheme="minorEastAsia"/>
                <w:color w:val="000000"/>
                <w:kern w:val="0"/>
                <w:sz w:val="18"/>
                <w:szCs w:val="18"/>
              </w:rPr>
            </w:pPr>
            <w:r>
              <w:rPr>
                <w:rFonts w:hint="eastAsia" w:cs="Arial" w:asciiTheme="minorEastAsia" w:hAnsiTheme="minorEastAsia"/>
                <w:color w:val="000000"/>
                <w:kern w:val="0"/>
                <w:sz w:val="18"/>
                <w:szCs w:val="18"/>
              </w:rPr>
              <w:t>金额单位：万元</w:t>
            </w: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人员经费</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公用经费</w:t>
            </w:r>
          </w:p>
        </w:tc>
      </w:tr>
      <w:tr>
        <w:tblPrEx>
          <w:tblCellMar>
            <w:top w:w="0" w:type="dxa"/>
            <w:left w:w="108" w:type="dxa"/>
            <w:bottom w:w="0" w:type="dxa"/>
            <w:right w:w="108" w:type="dxa"/>
          </w:tblCellMar>
        </w:tblPrEx>
        <w:trPr>
          <w:trHeight w:val="312" w:hRule="atLeast"/>
        </w:trPr>
        <w:tc>
          <w:tcPr>
            <w:tcW w:w="0" w:type="auto"/>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科目编码</w:t>
            </w:r>
          </w:p>
        </w:tc>
        <w:tc>
          <w:tcPr>
            <w:tcW w:w="0" w:type="auto"/>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科目名称</w:t>
            </w:r>
          </w:p>
        </w:tc>
        <w:tc>
          <w:tcPr>
            <w:tcW w:w="0" w:type="auto"/>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决算数</w:t>
            </w:r>
          </w:p>
        </w:tc>
        <w:tc>
          <w:tcPr>
            <w:tcW w:w="0" w:type="auto"/>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科目编码</w:t>
            </w:r>
          </w:p>
        </w:tc>
        <w:tc>
          <w:tcPr>
            <w:tcW w:w="0" w:type="auto"/>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科目名称</w:t>
            </w:r>
          </w:p>
        </w:tc>
        <w:tc>
          <w:tcPr>
            <w:tcW w:w="0" w:type="auto"/>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决算数</w:t>
            </w:r>
          </w:p>
        </w:tc>
        <w:tc>
          <w:tcPr>
            <w:tcW w:w="0" w:type="auto"/>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科目编码</w:t>
            </w:r>
          </w:p>
        </w:tc>
        <w:tc>
          <w:tcPr>
            <w:tcW w:w="0" w:type="auto"/>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科目名称</w:t>
            </w:r>
          </w:p>
        </w:tc>
        <w:tc>
          <w:tcPr>
            <w:tcW w:w="0" w:type="auto"/>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决算数</w:t>
            </w:r>
          </w:p>
        </w:tc>
      </w:tr>
      <w:tr>
        <w:tblPrEx>
          <w:tblCellMar>
            <w:top w:w="0" w:type="dxa"/>
            <w:left w:w="108" w:type="dxa"/>
            <w:bottom w:w="0" w:type="dxa"/>
            <w:right w:w="108" w:type="dxa"/>
          </w:tblCellMar>
        </w:tblPrEx>
        <w:trPr>
          <w:trHeight w:val="312" w:hRule="atLeast"/>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301</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工资福利支出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302</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商品和服务支出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307</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债务利息及费用支出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30101</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基本工资</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30201</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办公费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30701</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国内债务付息</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30102</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津贴补贴</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30202</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印刷费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30702</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国外债务付息</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30103</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奖金</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30203</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咨询费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310</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资本性支出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30106</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伙食补助费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30204</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手续费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31001</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房屋建筑物购建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30107</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绩效工资</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30205</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水费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31002</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办公设备购置</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30108</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机关事业单位基本养老保险缴费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30206</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电费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31003</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专用设备购置</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30109</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职业年金缴费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30207</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邮电费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31005</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基础设施建设</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30110</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职工基本医疗保险缴费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30208</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取暖费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31006</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大型修缮</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30111</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公务员医疗补助缴费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30209</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物业管理费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31007</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信息网络及软件购置更新</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30112</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其他社会保障缴费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30211</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差旅费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31008</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物资储备</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30113</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30212</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因公出国（境）费用</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31009</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土地补偿</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30114</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医疗费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30213</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维修（护）费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31010</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安置补助</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30199</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其他工资福利支出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30214</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租赁费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31011</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地上附着物和青苗补偿</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303</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30215</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会议费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31012</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拆迁补偿</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30301</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离休费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30216</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培训费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31013</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公务用车购置</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30302</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退休费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30217</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公务接待费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31019</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其他交通工具购置</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30303</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退职（役）费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30218</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专用材料费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31021</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文物和陈列品购置</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30304</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抚恤金</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30224</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被装购置费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31022</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无形资产购置</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30305</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生活补助</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30225</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专用燃料费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31099</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其他资本性支出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30306</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救济费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30226</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劳务费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399</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其他支出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30307</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医疗费补助</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30227</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委托业务费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39906</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赠与</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30308</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助学金</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30228</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工会经费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39907</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国家赔偿费用支出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30309</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奖励金</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30229</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福利费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39908</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30310</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个人农业生产补贴</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30231</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公务用车运行维护费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39999</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30311</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代缴社会保险费</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30239</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其他交通费用</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30399</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其他对个人和家庭的补助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30240</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税金及附加费用</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30299</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其他商品和服务支出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人员经费合计</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0" w:type="auto"/>
            <w:gridSpan w:val="5"/>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公用经费合计</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注：本表反映部门本年度一般公共预算财政拨款基本支出明细情况。</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r>
    </w:tbl>
    <w:p>
      <w:pPr>
        <w:widowControl/>
        <w:tabs>
          <w:tab w:val="left" w:pos="5055"/>
          <w:tab w:val="center" w:pos="7699"/>
        </w:tabs>
        <w:jc w:val="left"/>
        <w:rPr>
          <w:rFonts w:cs="Times New Roman" w:asciiTheme="minorEastAsia" w:hAnsiTheme="minorEastAsia"/>
          <w:color w:val="000000"/>
          <w:kern w:val="0"/>
          <w:sz w:val="36"/>
          <w:szCs w:val="36"/>
        </w:rPr>
        <w:sectPr>
          <w:pgSz w:w="16838" w:h="11906" w:orient="landscape"/>
          <w:pgMar w:top="720" w:right="720" w:bottom="720" w:left="720" w:header="851" w:footer="992" w:gutter="0"/>
          <w:cols w:space="425" w:num="1"/>
          <w:docGrid w:type="lines" w:linePitch="312" w:charSpace="0"/>
        </w:sectPr>
      </w:pPr>
      <w:r>
        <w:rPr>
          <w:rFonts w:cs="Times New Roman" w:asciiTheme="minorEastAsia" w:hAnsiTheme="minorEastAsia"/>
          <w:color w:val="000000"/>
          <w:kern w:val="0"/>
          <w:sz w:val="36"/>
          <w:szCs w:val="36"/>
        </w:rPr>
        <w:tab/>
      </w:r>
    </w:p>
    <w:tbl>
      <w:tblPr>
        <w:tblStyle w:val="10"/>
        <w:tblW w:w="5000" w:type="pct"/>
        <w:tblInd w:w="0" w:type="dxa"/>
        <w:tblLayout w:type="autofit"/>
        <w:tblCellMar>
          <w:top w:w="0" w:type="dxa"/>
          <w:left w:w="108" w:type="dxa"/>
          <w:bottom w:w="0" w:type="dxa"/>
          <w:right w:w="108" w:type="dxa"/>
        </w:tblCellMar>
      </w:tblPr>
      <w:tblGrid>
        <w:gridCol w:w="329"/>
        <w:gridCol w:w="197"/>
        <w:gridCol w:w="131"/>
        <w:gridCol w:w="329"/>
        <w:gridCol w:w="69"/>
        <w:gridCol w:w="312"/>
        <w:gridCol w:w="222"/>
        <w:gridCol w:w="1124"/>
        <w:gridCol w:w="1339"/>
        <w:gridCol w:w="670"/>
        <w:gridCol w:w="599"/>
        <w:gridCol w:w="840"/>
        <w:gridCol w:w="372"/>
        <w:gridCol w:w="1080"/>
        <w:gridCol w:w="128"/>
        <w:gridCol w:w="9"/>
        <w:gridCol w:w="1249"/>
        <w:gridCol w:w="41"/>
        <w:gridCol w:w="1165"/>
        <w:gridCol w:w="153"/>
        <w:gridCol w:w="97"/>
        <w:gridCol w:w="956"/>
        <w:gridCol w:w="493"/>
        <w:gridCol w:w="796"/>
        <w:gridCol w:w="275"/>
        <w:gridCol w:w="546"/>
        <w:gridCol w:w="475"/>
        <w:gridCol w:w="1618"/>
      </w:tblGrid>
      <w:tr>
        <w:tblPrEx>
          <w:tblCellMar>
            <w:top w:w="0" w:type="dxa"/>
            <w:left w:w="108" w:type="dxa"/>
            <w:bottom w:w="0" w:type="dxa"/>
            <w:right w:w="108" w:type="dxa"/>
          </w:tblCellMar>
        </w:tblPrEx>
        <w:trPr>
          <w:trHeight w:val="540" w:hRule="atLeast"/>
        </w:trPr>
        <w:tc>
          <w:tcPr>
            <w:tcW w:w="5000" w:type="pct"/>
            <w:gridSpan w:val="28"/>
            <w:tcBorders>
              <w:top w:val="nil"/>
              <w:left w:val="nil"/>
              <w:bottom w:val="nil"/>
              <w:right w:val="nil"/>
            </w:tcBorders>
            <w:shd w:val="clear" w:color="auto" w:fill="auto"/>
            <w:noWrap/>
            <w:vAlign w:val="bottom"/>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44"/>
                <w:szCs w:val="44"/>
              </w:rPr>
              <w:t>一般公共预算财政拨款“三公”经费支出决算表</w:t>
            </w:r>
          </w:p>
        </w:tc>
      </w:tr>
      <w:tr>
        <w:tblPrEx>
          <w:tblCellMar>
            <w:top w:w="0" w:type="dxa"/>
            <w:left w:w="108" w:type="dxa"/>
            <w:bottom w:w="0" w:type="dxa"/>
            <w:right w:w="108" w:type="dxa"/>
          </w:tblCellMar>
        </w:tblPrEx>
        <w:trPr>
          <w:trHeight w:val="255" w:hRule="atLeast"/>
        </w:trPr>
        <w:tc>
          <w:tcPr>
            <w:tcW w:w="437" w:type="pct"/>
            <w:gridSpan w:val="6"/>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430" w:type="pct"/>
            <w:gridSpan w:val="2"/>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429" w:type="pct"/>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407" w:type="pct"/>
            <w:gridSpan w:val="2"/>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386" w:type="pct"/>
            <w:gridSpan w:val="2"/>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387" w:type="pct"/>
            <w:gridSpan w:val="3"/>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400" w:type="pct"/>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386" w:type="pct"/>
            <w:gridSpan w:val="2"/>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386" w:type="pct"/>
            <w:gridSpan w:val="3"/>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412" w:type="pct"/>
            <w:gridSpan w:val="2"/>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415" w:type="pct"/>
            <w:gridSpan w:val="3"/>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517" w:type="pct"/>
            <w:tcBorders>
              <w:top w:val="nil"/>
              <w:left w:val="nil"/>
              <w:bottom w:val="nil"/>
              <w:right w:val="nil"/>
            </w:tcBorders>
            <w:shd w:val="clear" w:color="auto" w:fill="auto"/>
            <w:noWrap/>
            <w:vAlign w:val="bottom"/>
          </w:tcPr>
          <w:p>
            <w:pPr>
              <w:widowControl/>
              <w:jc w:val="right"/>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公开07表</w:t>
            </w:r>
          </w:p>
        </w:tc>
      </w:tr>
      <w:tr>
        <w:tblPrEx>
          <w:tblCellMar>
            <w:top w:w="0" w:type="dxa"/>
            <w:left w:w="108" w:type="dxa"/>
            <w:bottom w:w="0" w:type="dxa"/>
            <w:right w:w="108" w:type="dxa"/>
          </w:tblCellMar>
        </w:tblPrEx>
        <w:trPr>
          <w:trHeight w:val="255" w:hRule="atLeast"/>
        </w:trPr>
        <w:tc>
          <w:tcPr>
            <w:tcW w:w="868" w:type="pct"/>
            <w:gridSpan w:val="8"/>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部门：湘西州募捐办</w:t>
            </w:r>
          </w:p>
        </w:tc>
        <w:tc>
          <w:tcPr>
            <w:tcW w:w="429" w:type="pct"/>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407" w:type="pct"/>
            <w:gridSpan w:val="2"/>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386" w:type="pct"/>
            <w:gridSpan w:val="2"/>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387" w:type="pct"/>
            <w:gridSpan w:val="3"/>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400" w:type="pct"/>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386" w:type="pct"/>
            <w:gridSpan w:val="2"/>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386" w:type="pct"/>
            <w:gridSpan w:val="3"/>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412" w:type="pct"/>
            <w:gridSpan w:val="2"/>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415" w:type="pct"/>
            <w:gridSpan w:val="3"/>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517" w:type="pct"/>
            <w:tcBorders>
              <w:top w:val="nil"/>
              <w:left w:val="nil"/>
              <w:bottom w:val="nil"/>
              <w:right w:val="nil"/>
            </w:tcBorders>
            <w:shd w:val="clear" w:color="auto" w:fill="auto"/>
            <w:noWrap/>
            <w:vAlign w:val="bottom"/>
          </w:tcPr>
          <w:p>
            <w:pPr>
              <w:widowControl/>
              <w:jc w:val="right"/>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2480" w:type="pct"/>
            <w:gridSpan w:val="16"/>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预算数</w:t>
            </w:r>
          </w:p>
        </w:tc>
        <w:tc>
          <w:tcPr>
            <w:tcW w:w="2519" w:type="pct"/>
            <w:gridSpan w:val="12"/>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决算数</w:t>
            </w:r>
          </w:p>
        </w:tc>
      </w:tr>
      <w:tr>
        <w:tblPrEx>
          <w:tblCellMar>
            <w:top w:w="0" w:type="dxa"/>
            <w:left w:w="108" w:type="dxa"/>
            <w:bottom w:w="0" w:type="dxa"/>
            <w:right w:w="108" w:type="dxa"/>
          </w:tblCellMar>
        </w:tblPrEx>
        <w:trPr>
          <w:trHeight w:val="308" w:hRule="atLeast"/>
        </w:trPr>
        <w:tc>
          <w:tcPr>
            <w:tcW w:w="437" w:type="pct"/>
            <w:gridSpan w:val="6"/>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合计</w:t>
            </w:r>
          </w:p>
        </w:tc>
        <w:tc>
          <w:tcPr>
            <w:tcW w:w="430" w:type="pct"/>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因公出国（境）费</w:t>
            </w:r>
          </w:p>
        </w:tc>
        <w:tc>
          <w:tcPr>
            <w:tcW w:w="1224" w:type="pct"/>
            <w:gridSpan w:val="5"/>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公务用车购置及运行费</w:t>
            </w:r>
          </w:p>
        </w:tc>
        <w:tc>
          <w:tcPr>
            <w:tcW w:w="387" w:type="pct"/>
            <w:gridSpan w:val="3"/>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公务接待费</w:t>
            </w:r>
          </w:p>
        </w:tc>
        <w:tc>
          <w:tcPr>
            <w:tcW w:w="400"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合计</w:t>
            </w:r>
          </w:p>
        </w:tc>
        <w:tc>
          <w:tcPr>
            <w:tcW w:w="386" w:type="pct"/>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因公出国（境）费</w:t>
            </w:r>
          </w:p>
        </w:tc>
        <w:tc>
          <w:tcPr>
            <w:tcW w:w="1214" w:type="pct"/>
            <w:gridSpan w:val="8"/>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公务用车购置及运行费</w:t>
            </w:r>
          </w:p>
        </w:tc>
        <w:tc>
          <w:tcPr>
            <w:tcW w:w="517"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公务接待费</w:t>
            </w:r>
          </w:p>
        </w:tc>
      </w:tr>
      <w:tr>
        <w:tblPrEx>
          <w:tblCellMar>
            <w:top w:w="0" w:type="dxa"/>
            <w:left w:w="108" w:type="dxa"/>
            <w:bottom w:w="0" w:type="dxa"/>
            <w:right w:w="108" w:type="dxa"/>
          </w:tblCellMar>
        </w:tblPrEx>
        <w:trPr>
          <w:trHeight w:val="615" w:hRule="atLeast"/>
        </w:trPr>
        <w:tc>
          <w:tcPr>
            <w:tcW w:w="437" w:type="pct"/>
            <w:gridSpan w:val="6"/>
            <w:vMerge w:val="continue"/>
            <w:tcBorders>
              <w:top w:val="nil"/>
              <w:left w:val="single" w:color="000000" w:sz="4" w:space="0"/>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430" w:type="pct"/>
            <w:gridSpan w:val="2"/>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429" w:type="pc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小计</w:t>
            </w:r>
          </w:p>
        </w:tc>
        <w:tc>
          <w:tcPr>
            <w:tcW w:w="407" w:type="pct"/>
            <w:gridSpan w:val="2"/>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公务用车购置费</w:t>
            </w:r>
          </w:p>
        </w:tc>
        <w:tc>
          <w:tcPr>
            <w:tcW w:w="386" w:type="pct"/>
            <w:gridSpan w:val="2"/>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公务用车运行费</w:t>
            </w:r>
          </w:p>
        </w:tc>
        <w:tc>
          <w:tcPr>
            <w:tcW w:w="387" w:type="pct"/>
            <w:gridSpan w:val="3"/>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400" w:type="pct"/>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386" w:type="pct"/>
            <w:gridSpan w:val="2"/>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386" w:type="pct"/>
            <w:gridSpan w:val="3"/>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小计</w:t>
            </w:r>
          </w:p>
        </w:tc>
        <w:tc>
          <w:tcPr>
            <w:tcW w:w="412" w:type="pct"/>
            <w:gridSpan w:val="2"/>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公务用车购置费</w:t>
            </w:r>
          </w:p>
        </w:tc>
        <w:tc>
          <w:tcPr>
            <w:tcW w:w="415" w:type="pct"/>
            <w:gridSpan w:val="3"/>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公务用车运行费</w:t>
            </w:r>
          </w:p>
        </w:tc>
        <w:tc>
          <w:tcPr>
            <w:tcW w:w="517" w:type="pct"/>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r>
      <w:tr>
        <w:tblPrEx>
          <w:tblCellMar>
            <w:top w:w="0" w:type="dxa"/>
            <w:left w:w="108" w:type="dxa"/>
            <w:bottom w:w="0" w:type="dxa"/>
            <w:right w:w="108" w:type="dxa"/>
          </w:tblCellMar>
        </w:tblPrEx>
        <w:trPr>
          <w:trHeight w:val="308" w:hRule="atLeast"/>
        </w:trPr>
        <w:tc>
          <w:tcPr>
            <w:tcW w:w="437" w:type="pct"/>
            <w:gridSpan w:val="6"/>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1</w:t>
            </w:r>
          </w:p>
        </w:tc>
        <w:tc>
          <w:tcPr>
            <w:tcW w:w="430" w:type="pct"/>
            <w:gridSpan w:val="2"/>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2</w:t>
            </w:r>
          </w:p>
        </w:tc>
        <w:tc>
          <w:tcPr>
            <w:tcW w:w="429" w:type="pc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3</w:t>
            </w:r>
          </w:p>
        </w:tc>
        <w:tc>
          <w:tcPr>
            <w:tcW w:w="407" w:type="pct"/>
            <w:gridSpan w:val="2"/>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4</w:t>
            </w:r>
          </w:p>
        </w:tc>
        <w:tc>
          <w:tcPr>
            <w:tcW w:w="386" w:type="pct"/>
            <w:gridSpan w:val="2"/>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5</w:t>
            </w:r>
          </w:p>
        </w:tc>
        <w:tc>
          <w:tcPr>
            <w:tcW w:w="387" w:type="pct"/>
            <w:gridSpan w:val="3"/>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6</w:t>
            </w:r>
          </w:p>
        </w:tc>
        <w:tc>
          <w:tcPr>
            <w:tcW w:w="400" w:type="pc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7</w:t>
            </w:r>
          </w:p>
        </w:tc>
        <w:tc>
          <w:tcPr>
            <w:tcW w:w="386" w:type="pct"/>
            <w:gridSpan w:val="2"/>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8</w:t>
            </w:r>
          </w:p>
        </w:tc>
        <w:tc>
          <w:tcPr>
            <w:tcW w:w="386" w:type="pct"/>
            <w:gridSpan w:val="3"/>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9</w:t>
            </w:r>
          </w:p>
        </w:tc>
        <w:tc>
          <w:tcPr>
            <w:tcW w:w="412" w:type="pct"/>
            <w:gridSpan w:val="2"/>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10</w:t>
            </w:r>
          </w:p>
        </w:tc>
        <w:tc>
          <w:tcPr>
            <w:tcW w:w="415" w:type="pct"/>
            <w:gridSpan w:val="3"/>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11</w:t>
            </w:r>
          </w:p>
        </w:tc>
        <w:tc>
          <w:tcPr>
            <w:tcW w:w="517" w:type="pc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12</w:t>
            </w:r>
          </w:p>
        </w:tc>
      </w:tr>
      <w:tr>
        <w:tblPrEx>
          <w:tblCellMar>
            <w:top w:w="0" w:type="dxa"/>
            <w:left w:w="108" w:type="dxa"/>
            <w:bottom w:w="0" w:type="dxa"/>
            <w:right w:w="108" w:type="dxa"/>
          </w:tblCellMar>
        </w:tblPrEx>
        <w:trPr>
          <w:trHeight w:val="308" w:hRule="atLeast"/>
        </w:trPr>
        <w:tc>
          <w:tcPr>
            <w:tcW w:w="437" w:type="pct"/>
            <w:gridSpan w:val="6"/>
            <w:tcBorders>
              <w:top w:val="nil"/>
              <w:left w:val="single" w:color="000000" w:sz="4" w:space="0"/>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430"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429"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407"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38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387"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4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38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386"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41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415"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517"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trHeight w:val="615" w:hRule="atLeast"/>
        </w:trPr>
        <w:tc>
          <w:tcPr>
            <w:tcW w:w="5000" w:type="pct"/>
            <w:gridSpan w:val="28"/>
            <w:tcBorders>
              <w:top w:val="nil"/>
              <w:left w:val="nil"/>
              <w:bottom w:val="nil"/>
              <w:right w:val="nil"/>
            </w:tcBorders>
            <w:shd w:val="clear" w:color="auto" w:fill="auto"/>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注：本表反映部门本年度“三公”经费支出预决算情况。其中，预算数为“三公”经费全年预算数，反映按规定程序调整后的预算数；决算数是包括当年一般公共预算财政拨款和以前年度结转资金安排的实际支出。</w:t>
            </w:r>
          </w:p>
        </w:tc>
      </w:tr>
      <w:tr>
        <w:tblPrEx>
          <w:tblCellMar>
            <w:top w:w="0" w:type="dxa"/>
            <w:left w:w="108" w:type="dxa"/>
            <w:bottom w:w="0" w:type="dxa"/>
            <w:right w:w="108" w:type="dxa"/>
          </w:tblCellMar>
        </w:tblPrEx>
        <w:trPr>
          <w:gridAfter w:val="2"/>
          <w:wAfter w:w="670" w:type="pct"/>
          <w:trHeight w:val="390" w:hRule="atLeast"/>
        </w:trPr>
        <w:tc>
          <w:tcPr>
            <w:tcW w:w="4329" w:type="pct"/>
            <w:gridSpan w:val="26"/>
            <w:tcBorders>
              <w:top w:val="nil"/>
              <w:left w:val="nil"/>
              <w:bottom w:val="nil"/>
              <w:right w:val="nil"/>
            </w:tcBorders>
            <w:shd w:val="clear" w:color="auto" w:fill="auto"/>
            <w:noWrap/>
            <w:vAlign w:val="bottom"/>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30"/>
                <w:szCs w:val="30"/>
              </w:rPr>
              <w:t>政府性基金预算财政拨款收入支出决算表</w:t>
            </w:r>
          </w:p>
        </w:tc>
      </w:tr>
      <w:tr>
        <w:tblPrEx>
          <w:tblCellMar>
            <w:top w:w="0" w:type="dxa"/>
            <w:left w:w="108" w:type="dxa"/>
            <w:bottom w:w="0" w:type="dxa"/>
            <w:right w:w="108" w:type="dxa"/>
          </w:tblCellMar>
        </w:tblPrEx>
        <w:trPr>
          <w:gridAfter w:val="2"/>
          <w:wAfter w:w="670" w:type="pct"/>
          <w:trHeight w:val="255" w:hRule="atLeast"/>
        </w:trPr>
        <w:tc>
          <w:tcPr>
            <w:tcW w:w="105" w:type="pct"/>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105" w:type="pct"/>
            <w:gridSpan w:val="2"/>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105" w:type="pct"/>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1196" w:type="pct"/>
            <w:gridSpan w:val="6"/>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461" w:type="pct"/>
            <w:gridSpan w:val="2"/>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463" w:type="pct"/>
            <w:gridSpan w:val="2"/>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457" w:type="pct"/>
            <w:gridSpan w:val="4"/>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453" w:type="pct"/>
            <w:gridSpan w:val="3"/>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463" w:type="pct"/>
            <w:gridSpan w:val="2"/>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518" w:type="pct"/>
            <w:gridSpan w:val="3"/>
            <w:tcBorders>
              <w:top w:val="nil"/>
              <w:left w:val="nil"/>
              <w:bottom w:val="nil"/>
              <w:right w:val="nil"/>
            </w:tcBorders>
            <w:shd w:val="clear" w:color="auto" w:fill="auto"/>
            <w:noWrap/>
            <w:vAlign w:val="bottom"/>
          </w:tcPr>
          <w:p>
            <w:pPr>
              <w:widowControl/>
              <w:jc w:val="right"/>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公开08表</w:t>
            </w:r>
          </w:p>
        </w:tc>
      </w:tr>
      <w:tr>
        <w:tblPrEx>
          <w:tblCellMar>
            <w:top w:w="0" w:type="dxa"/>
            <w:left w:w="108" w:type="dxa"/>
            <w:bottom w:w="0" w:type="dxa"/>
            <w:right w:w="108" w:type="dxa"/>
          </w:tblCellMar>
        </w:tblPrEx>
        <w:trPr>
          <w:gridAfter w:val="2"/>
          <w:wAfter w:w="670" w:type="pct"/>
          <w:trHeight w:val="255" w:hRule="atLeast"/>
        </w:trPr>
        <w:tc>
          <w:tcPr>
            <w:tcW w:w="1512" w:type="pct"/>
            <w:gridSpan w:val="10"/>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部门：湘西州募捐办</w:t>
            </w:r>
          </w:p>
        </w:tc>
        <w:tc>
          <w:tcPr>
            <w:tcW w:w="461" w:type="pct"/>
            <w:gridSpan w:val="2"/>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463" w:type="pct"/>
            <w:gridSpan w:val="2"/>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457" w:type="pct"/>
            <w:gridSpan w:val="4"/>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453" w:type="pct"/>
            <w:gridSpan w:val="3"/>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463" w:type="pct"/>
            <w:gridSpan w:val="2"/>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518" w:type="pct"/>
            <w:gridSpan w:val="3"/>
            <w:tcBorders>
              <w:top w:val="nil"/>
              <w:left w:val="nil"/>
              <w:bottom w:val="nil"/>
              <w:right w:val="nil"/>
            </w:tcBorders>
            <w:shd w:val="clear" w:color="auto" w:fill="auto"/>
            <w:noWrap/>
            <w:vAlign w:val="bottom"/>
          </w:tcPr>
          <w:p>
            <w:pPr>
              <w:widowControl/>
              <w:jc w:val="right"/>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金额单位：万元</w:t>
            </w:r>
          </w:p>
        </w:tc>
      </w:tr>
      <w:tr>
        <w:tblPrEx>
          <w:tblCellMar>
            <w:top w:w="0" w:type="dxa"/>
            <w:left w:w="108" w:type="dxa"/>
            <w:bottom w:w="0" w:type="dxa"/>
            <w:right w:w="108" w:type="dxa"/>
          </w:tblCellMar>
        </w:tblPrEx>
        <w:trPr>
          <w:gridAfter w:val="2"/>
          <w:wAfter w:w="670" w:type="pct"/>
          <w:trHeight w:val="308" w:hRule="atLeast"/>
        </w:trPr>
        <w:tc>
          <w:tcPr>
            <w:tcW w:w="1512" w:type="pct"/>
            <w:gridSpan w:val="10"/>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项目</w:t>
            </w:r>
          </w:p>
        </w:tc>
        <w:tc>
          <w:tcPr>
            <w:tcW w:w="461" w:type="pct"/>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年初结转和结余</w:t>
            </w:r>
          </w:p>
        </w:tc>
        <w:tc>
          <w:tcPr>
            <w:tcW w:w="463" w:type="pct"/>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本年收入</w:t>
            </w:r>
          </w:p>
        </w:tc>
        <w:tc>
          <w:tcPr>
            <w:tcW w:w="1374" w:type="pct"/>
            <w:gridSpan w:val="9"/>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本年支出</w:t>
            </w:r>
          </w:p>
        </w:tc>
        <w:tc>
          <w:tcPr>
            <w:tcW w:w="518" w:type="pct"/>
            <w:gridSpan w:val="3"/>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年末结转和结余</w:t>
            </w:r>
          </w:p>
        </w:tc>
      </w:tr>
      <w:tr>
        <w:tblPrEx>
          <w:tblCellMar>
            <w:top w:w="0" w:type="dxa"/>
            <w:left w:w="108" w:type="dxa"/>
            <w:bottom w:w="0" w:type="dxa"/>
            <w:right w:w="108" w:type="dxa"/>
          </w:tblCellMar>
        </w:tblPrEx>
        <w:trPr>
          <w:gridAfter w:val="2"/>
          <w:wAfter w:w="670" w:type="pct"/>
          <w:trHeight w:val="312" w:hRule="atLeast"/>
        </w:trPr>
        <w:tc>
          <w:tcPr>
            <w:tcW w:w="315" w:type="pct"/>
            <w:gridSpan w:val="4"/>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功能分类科目编码</w:t>
            </w:r>
          </w:p>
        </w:tc>
        <w:tc>
          <w:tcPr>
            <w:tcW w:w="1196" w:type="pct"/>
            <w:gridSpan w:val="6"/>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科目名称</w:t>
            </w:r>
          </w:p>
        </w:tc>
        <w:tc>
          <w:tcPr>
            <w:tcW w:w="461" w:type="pct"/>
            <w:gridSpan w:val="2"/>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463" w:type="pct"/>
            <w:gridSpan w:val="2"/>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457" w:type="pct"/>
            <w:gridSpan w:val="4"/>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小计</w:t>
            </w:r>
          </w:p>
        </w:tc>
        <w:tc>
          <w:tcPr>
            <w:tcW w:w="453" w:type="pct"/>
            <w:gridSpan w:val="3"/>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基本支出</w:t>
            </w:r>
          </w:p>
        </w:tc>
        <w:tc>
          <w:tcPr>
            <w:tcW w:w="463" w:type="pct"/>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项目支出</w:t>
            </w:r>
          </w:p>
        </w:tc>
        <w:tc>
          <w:tcPr>
            <w:tcW w:w="518" w:type="pct"/>
            <w:gridSpan w:val="3"/>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r>
      <w:tr>
        <w:tblPrEx>
          <w:tblCellMar>
            <w:top w:w="0" w:type="dxa"/>
            <w:left w:w="108" w:type="dxa"/>
            <w:bottom w:w="0" w:type="dxa"/>
            <w:right w:w="108" w:type="dxa"/>
          </w:tblCellMar>
        </w:tblPrEx>
        <w:trPr>
          <w:gridAfter w:val="2"/>
          <w:wAfter w:w="670" w:type="pct"/>
          <w:trHeight w:val="312" w:hRule="atLeast"/>
        </w:trPr>
        <w:tc>
          <w:tcPr>
            <w:tcW w:w="315" w:type="pct"/>
            <w:gridSpan w:val="4"/>
            <w:vMerge w:val="continue"/>
            <w:tcBorders>
              <w:top w:val="nil"/>
              <w:left w:val="single" w:color="000000" w:sz="4" w:space="0"/>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1196" w:type="pct"/>
            <w:gridSpan w:val="6"/>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461" w:type="pct"/>
            <w:gridSpan w:val="2"/>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463" w:type="pct"/>
            <w:gridSpan w:val="2"/>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457" w:type="pct"/>
            <w:gridSpan w:val="4"/>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453" w:type="pct"/>
            <w:gridSpan w:val="3"/>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463" w:type="pct"/>
            <w:gridSpan w:val="2"/>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518" w:type="pct"/>
            <w:gridSpan w:val="3"/>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r>
      <w:tr>
        <w:tblPrEx>
          <w:tblCellMar>
            <w:top w:w="0" w:type="dxa"/>
            <w:left w:w="108" w:type="dxa"/>
            <w:bottom w:w="0" w:type="dxa"/>
            <w:right w:w="108" w:type="dxa"/>
          </w:tblCellMar>
        </w:tblPrEx>
        <w:trPr>
          <w:gridAfter w:val="2"/>
          <w:wAfter w:w="670" w:type="pct"/>
          <w:trHeight w:val="312" w:hRule="atLeast"/>
        </w:trPr>
        <w:tc>
          <w:tcPr>
            <w:tcW w:w="315" w:type="pct"/>
            <w:gridSpan w:val="4"/>
            <w:vMerge w:val="continue"/>
            <w:tcBorders>
              <w:top w:val="nil"/>
              <w:left w:val="single" w:color="000000" w:sz="4" w:space="0"/>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1196" w:type="pct"/>
            <w:gridSpan w:val="6"/>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461" w:type="pct"/>
            <w:gridSpan w:val="2"/>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463" w:type="pct"/>
            <w:gridSpan w:val="2"/>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457" w:type="pct"/>
            <w:gridSpan w:val="4"/>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453" w:type="pct"/>
            <w:gridSpan w:val="3"/>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463" w:type="pct"/>
            <w:gridSpan w:val="2"/>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c>
          <w:tcPr>
            <w:tcW w:w="518" w:type="pct"/>
            <w:gridSpan w:val="3"/>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2"/>
              </w:rPr>
            </w:pPr>
          </w:p>
        </w:tc>
      </w:tr>
      <w:tr>
        <w:tblPrEx>
          <w:tblCellMar>
            <w:top w:w="0" w:type="dxa"/>
            <w:left w:w="108" w:type="dxa"/>
            <w:bottom w:w="0" w:type="dxa"/>
            <w:right w:w="108" w:type="dxa"/>
          </w:tblCellMar>
        </w:tblPrEx>
        <w:trPr>
          <w:gridAfter w:val="2"/>
          <w:wAfter w:w="670" w:type="pct"/>
          <w:trHeight w:val="308" w:hRule="atLeast"/>
        </w:trPr>
        <w:tc>
          <w:tcPr>
            <w:tcW w:w="1512" w:type="pct"/>
            <w:gridSpan w:val="10"/>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栏次</w:t>
            </w:r>
          </w:p>
        </w:tc>
        <w:tc>
          <w:tcPr>
            <w:tcW w:w="461" w:type="pct"/>
            <w:gridSpan w:val="2"/>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1</w:t>
            </w:r>
          </w:p>
        </w:tc>
        <w:tc>
          <w:tcPr>
            <w:tcW w:w="463" w:type="pct"/>
            <w:gridSpan w:val="2"/>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2</w:t>
            </w:r>
          </w:p>
        </w:tc>
        <w:tc>
          <w:tcPr>
            <w:tcW w:w="457" w:type="pct"/>
            <w:gridSpan w:val="4"/>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3</w:t>
            </w:r>
          </w:p>
        </w:tc>
        <w:tc>
          <w:tcPr>
            <w:tcW w:w="453" w:type="pct"/>
            <w:gridSpan w:val="3"/>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4</w:t>
            </w:r>
          </w:p>
        </w:tc>
        <w:tc>
          <w:tcPr>
            <w:tcW w:w="463" w:type="pct"/>
            <w:gridSpan w:val="2"/>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5</w:t>
            </w:r>
          </w:p>
        </w:tc>
        <w:tc>
          <w:tcPr>
            <w:tcW w:w="518" w:type="pct"/>
            <w:gridSpan w:val="3"/>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6</w:t>
            </w:r>
          </w:p>
        </w:tc>
      </w:tr>
      <w:tr>
        <w:tblPrEx>
          <w:tblCellMar>
            <w:top w:w="0" w:type="dxa"/>
            <w:left w:w="108" w:type="dxa"/>
            <w:bottom w:w="0" w:type="dxa"/>
            <w:right w:w="108" w:type="dxa"/>
          </w:tblCellMar>
        </w:tblPrEx>
        <w:trPr>
          <w:gridAfter w:val="2"/>
          <w:wAfter w:w="670" w:type="pct"/>
          <w:trHeight w:val="308" w:hRule="atLeast"/>
        </w:trPr>
        <w:tc>
          <w:tcPr>
            <w:tcW w:w="1512" w:type="pct"/>
            <w:gridSpan w:val="10"/>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color w:val="000000"/>
                <w:kern w:val="0"/>
                <w:sz w:val="22"/>
              </w:rPr>
            </w:pPr>
            <w:r>
              <w:rPr>
                <w:rFonts w:hint="eastAsia" w:cs="Arial" w:asciiTheme="minorEastAsia" w:hAnsiTheme="minorEastAsia"/>
                <w:color w:val="000000"/>
                <w:kern w:val="0"/>
                <w:sz w:val="22"/>
              </w:rPr>
              <w:t>合计</w:t>
            </w:r>
          </w:p>
        </w:tc>
        <w:tc>
          <w:tcPr>
            <w:tcW w:w="46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b/>
                <w:bCs/>
                <w:color w:val="000000"/>
                <w:kern w:val="0"/>
                <w:sz w:val="22"/>
              </w:rPr>
            </w:pPr>
            <w:r>
              <w:rPr>
                <w:rFonts w:hint="eastAsia" w:cs="Arial" w:asciiTheme="minorEastAsia" w:hAnsiTheme="minorEastAsia"/>
                <w:b/>
                <w:bCs/>
                <w:color w:val="000000"/>
                <w:kern w:val="0"/>
                <w:sz w:val="22"/>
              </w:rPr>
              <w:t>0.00</w:t>
            </w:r>
          </w:p>
        </w:tc>
        <w:tc>
          <w:tcPr>
            <w:tcW w:w="46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b/>
                <w:bCs/>
                <w:color w:val="000000"/>
                <w:kern w:val="0"/>
                <w:sz w:val="22"/>
              </w:rPr>
            </w:pPr>
            <w:r>
              <w:rPr>
                <w:rFonts w:hint="eastAsia" w:cs="Arial" w:asciiTheme="minorEastAsia" w:hAnsiTheme="minorEastAsia"/>
                <w:b/>
                <w:bCs/>
                <w:color w:val="000000"/>
                <w:kern w:val="0"/>
                <w:sz w:val="22"/>
              </w:rPr>
              <w:t>496.58</w:t>
            </w:r>
          </w:p>
        </w:tc>
        <w:tc>
          <w:tcPr>
            <w:tcW w:w="457"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b/>
                <w:bCs/>
                <w:color w:val="000000"/>
                <w:kern w:val="0"/>
                <w:sz w:val="22"/>
              </w:rPr>
            </w:pPr>
            <w:r>
              <w:rPr>
                <w:rFonts w:hint="eastAsia" w:cs="Arial" w:asciiTheme="minorEastAsia" w:hAnsiTheme="minorEastAsia"/>
                <w:b/>
                <w:bCs/>
                <w:color w:val="000000"/>
                <w:kern w:val="0"/>
                <w:sz w:val="22"/>
              </w:rPr>
              <w:t>496.58</w:t>
            </w:r>
          </w:p>
        </w:tc>
        <w:tc>
          <w:tcPr>
            <w:tcW w:w="453"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b/>
                <w:bCs/>
                <w:color w:val="000000"/>
                <w:kern w:val="0"/>
                <w:sz w:val="22"/>
              </w:rPr>
            </w:pPr>
            <w:r>
              <w:rPr>
                <w:rFonts w:hint="eastAsia" w:cs="Arial" w:asciiTheme="minorEastAsia" w:hAnsiTheme="minorEastAsia"/>
                <w:b/>
                <w:bCs/>
                <w:color w:val="000000"/>
                <w:kern w:val="0"/>
                <w:sz w:val="22"/>
              </w:rPr>
              <w:t>162.17</w:t>
            </w:r>
          </w:p>
        </w:tc>
        <w:tc>
          <w:tcPr>
            <w:tcW w:w="46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b/>
                <w:bCs/>
                <w:color w:val="000000"/>
                <w:kern w:val="0"/>
                <w:sz w:val="22"/>
              </w:rPr>
            </w:pPr>
            <w:r>
              <w:rPr>
                <w:rFonts w:hint="eastAsia" w:cs="Arial" w:asciiTheme="minorEastAsia" w:hAnsiTheme="minorEastAsia"/>
                <w:b/>
                <w:bCs/>
                <w:color w:val="000000"/>
                <w:kern w:val="0"/>
                <w:sz w:val="22"/>
              </w:rPr>
              <w:t>334.41</w:t>
            </w:r>
          </w:p>
        </w:tc>
        <w:tc>
          <w:tcPr>
            <w:tcW w:w="518"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b/>
                <w:bCs/>
                <w:color w:val="000000"/>
                <w:kern w:val="0"/>
                <w:sz w:val="22"/>
              </w:rPr>
            </w:pPr>
            <w:r>
              <w:rPr>
                <w:rFonts w:hint="eastAsia" w:cs="Arial" w:asciiTheme="minorEastAsia" w:hAnsiTheme="minorEastAsia"/>
                <w:b/>
                <w:bCs/>
                <w:color w:val="000000"/>
                <w:kern w:val="0"/>
                <w:sz w:val="22"/>
              </w:rPr>
              <w:t>0.00</w:t>
            </w:r>
          </w:p>
        </w:tc>
      </w:tr>
      <w:tr>
        <w:tblPrEx>
          <w:tblCellMar>
            <w:top w:w="0" w:type="dxa"/>
            <w:left w:w="108" w:type="dxa"/>
            <w:bottom w:w="0" w:type="dxa"/>
            <w:right w:w="108" w:type="dxa"/>
          </w:tblCellMar>
        </w:tblPrEx>
        <w:trPr>
          <w:gridAfter w:val="2"/>
          <w:wAfter w:w="670" w:type="pct"/>
          <w:trHeight w:val="308" w:hRule="atLeast"/>
        </w:trPr>
        <w:tc>
          <w:tcPr>
            <w:tcW w:w="315"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229</w:t>
            </w:r>
          </w:p>
        </w:tc>
        <w:tc>
          <w:tcPr>
            <w:tcW w:w="1196" w:type="pct"/>
            <w:gridSpan w:val="6"/>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其他支出</w:t>
            </w:r>
          </w:p>
        </w:tc>
        <w:tc>
          <w:tcPr>
            <w:tcW w:w="46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46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496.58</w:t>
            </w:r>
          </w:p>
        </w:tc>
        <w:tc>
          <w:tcPr>
            <w:tcW w:w="457"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496.58</w:t>
            </w:r>
          </w:p>
        </w:tc>
        <w:tc>
          <w:tcPr>
            <w:tcW w:w="453"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162.17</w:t>
            </w:r>
          </w:p>
        </w:tc>
        <w:tc>
          <w:tcPr>
            <w:tcW w:w="46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334.41</w:t>
            </w:r>
          </w:p>
        </w:tc>
        <w:tc>
          <w:tcPr>
            <w:tcW w:w="518"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gridAfter w:val="2"/>
          <w:wAfter w:w="670" w:type="pct"/>
          <w:trHeight w:val="308" w:hRule="atLeast"/>
        </w:trPr>
        <w:tc>
          <w:tcPr>
            <w:tcW w:w="315"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22908</w:t>
            </w:r>
          </w:p>
        </w:tc>
        <w:tc>
          <w:tcPr>
            <w:tcW w:w="1196" w:type="pct"/>
            <w:gridSpan w:val="6"/>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彩票发行销售机构业务费安排的支出</w:t>
            </w:r>
          </w:p>
        </w:tc>
        <w:tc>
          <w:tcPr>
            <w:tcW w:w="46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46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466.58</w:t>
            </w:r>
          </w:p>
        </w:tc>
        <w:tc>
          <w:tcPr>
            <w:tcW w:w="457"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466.58</w:t>
            </w:r>
          </w:p>
        </w:tc>
        <w:tc>
          <w:tcPr>
            <w:tcW w:w="453"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162.17</w:t>
            </w:r>
          </w:p>
        </w:tc>
        <w:tc>
          <w:tcPr>
            <w:tcW w:w="46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304.41</w:t>
            </w:r>
          </w:p>
        </w:tc>
        <w:tc>
          <w:tcPr>
            <w:tcW w:w="518"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gridAfter w:val="2"/>
          <w:wAfter w:w="670" w:type="pct"/>
          <w:trHeight w:val="308" w:hRule="atLeast"/>
        </w:trPr>
        <w:tc>
          <w:tcPr>
            <w:tcW w:w="315"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2290804</w:t>
            </w:r>
          </w:p>
        </w:tc>
        <w:tc>
          <w:tcPr>
            <w:tcW w:w="1196" w:type="pct"/>
            <w:gridSpan w:val="6"/>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福利彩票销售机构的业务费支出</w:t>
            </w:r>
          </w:p>
        </w:tc>
        <w:tc>
          <w:tcPr>
            <w:tcW w:w="46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46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390.11</w:t>
            </w:r>
          </w:p>
        </w:tc>
        <w:tc>
          <w:tcPr>
            <w:tcW w:w="457"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390.11</w:t>
            </w:r>
          </w:p>
        </w:tc>
        <w:tc>
          <w:tcPr>
            <w:tcW w:w="453"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162.17</w:t>
            </w:r>
          </w:p>
        </w:tc>
        <w:tc>
          <w:tcPr>
            <w:tcW w:w="46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227.94</w:t>
            </w:r>
          </w:p>
        </w:tc>
        <w:tc>
          <w:tcPr>
            <w:tcW w:w="518"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gridAfter w:val="2"/>
          <w:wAfter w:w="670" w:type="pct"/>
          <w:trHeight w:val="308" w:hRule="atLeast"/>
        </w:trPr>
        <w:tc>
          <w:tcPr>
            <w:tcW w:w="315"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2290807</w:t>
            </w:r>
          </w:p>
        </w:tc>
        <w:tc>
          <w:tcPr>
            <w:tcW w:w="1196" w:type="pct"/>
            <w:gridSpan w:val="6"/>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彩票发行销售风险基金支出</w:t>
            </w:r>
          </w:p>
        </w:tc>
        <w:tc>
          <w:tcPr>
            <w:tcW w:w="46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46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76.47</w:t>
            </w:r>
          </w:p>
        </w:tc>
        <w:tc>
          <w:tcPr>
            <w:tcW w:w="457"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76.47</w:t>
            </w:r>
          </w:p>
        </w:tc>
        <w:tc>
          <w:tcPr>
            <w:tcW w:w="453"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46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76.47</w:t>
            </w:r>
          </w:p>
        </w:tc>
        <w:tc>
          <w:tcPr>
            <w:tcW w:w="518"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gridAfter w:val="2"/>
          <w:wAfter w:w="670" w:type="pct"/>
          <w:trHeight w:val="308" w:hRule="atLeast"/>
        </w:trPr>
        <w:tc>
          <w:tcPr>
            <w:tcW w:w="315"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22960</w:t>
            </w:r>
          </w:p>
        </w:tc>
        <w:tc>
          <w:tcPr>
            <w:tcW w:w="1196" w:type="pct"/>
            <w:gridSpan w:val="6"/>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彩票公益金安排的支出</w:t>
            </w:r>
          </w:p>
        </w:tc>
        <w:tc>
          <w:tcPr>
            <w:tcW w:w="46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46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30.00</w:t>
            </w:r>
          </w:p>
        </w:tc>
        <w:tc>
          <w:tcPr>
            <w:tcW w:w="457"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30.00</w:t>
            </w:r>
          </w:p>
        </w:tc>
        <w:tc>
          <w:tcPr>
            <w:tcW w:w="453"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46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30.00</w:t>
            </w:r>
          </w:p>
        </w:tc>
        <w:tc>
          <w:tcPr>
            <w:tcW w:w="518"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gridAfter w:val="2"/>
          <w:wAfter w:w="670" w:type="pct"/>
          <w:trHeight w:val="308" w:hRule="atLeast"/>
        </w:trPr>
        <w:tc>
          <w:tcPr>
            <w:tcW w:w="315"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2296002</w:t>
            </w:r>
          </w:p>
        </w:tc>
        <w:tc>
          <w:tcPr>
            <w:tcW w:w="1196" w:type="pct"/>
            <w:gridSpan w:val="6"/>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xml:space="preserve">  用于社会福利的彩票公益金支出</w:t>
            </w:r>
          </w:p>
        </w:tc>
        <w:tc>
          <w:tcPr>
            <w:tcW w:w="46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46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30.00</w:t>
            </w:r>
          </w:p>
        </w:tc>
        <w:tc>
          <w:tcPr>
            <w:tcW w:w="457"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30.00</w:t>
            </w:r>
          </w:p>
        </w:tc>
        <w:tc>
          <w:tcPr>
            <w:tcW w:w="453"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c>
          <w:tcPr>
            <w:tcW w:w="46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30.00</w:t>
            </w:r>
          </w:p>
        </w:tc>
        <w:tc>
          <w:tcPr>
            <w:tcW w:w="518"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0.00</w:t>
            </w:r>
          </w:p>
        </w:tc>
      </w:tr>
      <w:tr>
        <w:tblPrEx>
          <w:tblCellMar>
            <w:top w:w="0" w:type="dxa"/>
            <w:left w:w="108" w:type="dxa"/>
            <w:bottom w:w="0" w:type="dxa"/>
            <w:right w:w="108" w:type="dxa"/>
          </w:tblCellMar>
        </w:tblPrEx>
        <w:trPr>
          <w:gridAfter w:val="2"/>
          <w:wAfter w:w="670" w:type="pct"/>
          <w:trHeight w:val="308" w:hRule="atLeast"/>
        </w:trPr>
        <w:tc>
          <w:tcPr>
            <w:tcW w:w="315"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1196" w:type="pct"/>
            <w:gridSpan w:val="6"/>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46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46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457"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453"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46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518"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gridAfter w:val="2"/>
          <w:wAfter w:w="670" w:type="pct"/>
          <w:trHeight w:val="308" w:hRule="atLeast"/>
        </w:trPr>
        <w:tc>
          <w:tcPr>
            <w:tcW w:w="315"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1196" w:type="pct"/>
            <w:gridSpan w:val="6"/>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46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46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457"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453"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46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518"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gridAfter w:val="2"/>
          <w:wAfter w:w="670" w:type="pct"/>
          <w:trHeight w:val="308" w:hRule="atLeast"/>
        </w:trPr>
        <w:tc>
          <w:tcPr>
            <w:tcW w:w="315"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1196" w:type="pct"/>
            <w:gridSpan w:val="6"/>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46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46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457"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453"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46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c>
          <w:tcPr>
            <w:tcW w:w="518"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color w:val="000000"/>
                <w:kern w:val="0"/>
                <w:sz w:val="22"/>
              </w:rPr>
            </w:pPr>
            <w:r>
              <w:rPr>
                <w:rFonts w:hint="eastAsia" w:cs="Arial" w:asciiTheme="minorEastAsia" w:hAnsiTheme="minorEastAsia"/>
                <w:color w:val="000000"/>
                <w:kern w:val="0"/>
                <w:sz w:val="22"/>
              </w:rPr>
              <w:t>　</w:t>
            </w:r>
          </w:p>
        </w:tc>
      </w:tr>
      <w:tr>
        <w:tblPrEx>
          <w:tblCellMar>
            <w:top w:w="0" w:type="dxa"/>
            <w:left w:w="108" w:type="dxa"/>
            <w:bottom w:w="0" w:type="dxa"/>
            <w:right w:w="108" w:type="dxa"/>
          </w:tblCellMar>
        </w:tblPrEx>
        <w:trPr>
          <w:gridAfter w:val="2"/>
          <w:wAfter w:w="670" w:type="pct"/>
          <w:trHeight w:val="308" w:hRule="atLeast"/>
        </w:trPr>
        <w:tc>
          <w:tcPr>
            <w:tcW w:w="4329" w:type="pct"/>
            <w:gridSpan w:val="26"/>
            <w:tcBorders>
              <w:top w:val="nil"/>
              <w:left w:val="nil"/>
              <w:bottom w:val="nil"/>
              <w:right w:val="nil"/>
            </w:tcBorders>
            <w:shd w:val="clear" w:color="auto" w:fill="auto"/>
            <w:noWrap/>
            <w:vAlign w:val="center"/>
          </w:tcPr>
          <w:p>
            <w:pPr>
              <w:widowControl/>
              <w:jc w:val="left"/>
              <w:rPr>
                <w:rFonts w:cs="Arial" w:asciiTheme="minorEastAsia" w:hAnsiTheme="minorEastAsia"/>
                <w:color w:val="000000"/>
                <w:kern w:val="0"/>
                <w:sz w:val="22"/>
              </w:rPr>
            </w:pPr>
            <w:r>
              <w:rPr>
                <w:rFonts w:hint="eastAsia" w:cs="Arial" w:asciiTheme="minorEastAsia" w:hAnsiTheme="minorEastAsia"/>
                <w:color w:val="000000"/>
                <w:kern w:val="0"/>
                <w:sz w:val="22"/>
              </w:rPr>
              <w:t>注：本表反映部门本年度政府性基金预算财政拨款收入、支出及结转和结余情况。</w:t>
            </w:r>
          </w:p>
        </w:tc>
      </w:tr>
      <w:tr>
        <w:tblPrEx>
          <w:tblCellMar>
            <w:top w:w="0" w:type="dxa"/>
            <w:left w:w="108" w:type="dxa"/>
            <w:bottom w:w="0" w:type="dxa"/>
            <w:right w:w="108" w:type="dxa"/>
          </w:tblCellMar>
        </w:tblPrEx>
        <w:trPr>
          <w:trHeight w:val="390" w:hRule="atLeast"/>
        </w:trPr>
        <w:tc>
          <w:tcPr>
            <w:tcW w:w="5000" w:type="pct"/>
            <w:gridSpan w:val="28"/>
            <w:tcBorders>
              <w:top w:val="nil"/>
              <w:left w:val="nil"/>
              <w:bottom w:val="nil"/>
              <w:right w:val="nil"/>
            </w:tcBorders>
            <w:shd w:val="clear" w:color="auto" w:fill="auto"/>
            <w:noWrap/>
            <w:vAlign w:val="bottom"/>
          </w:tcPr>
          <w:p>
            <w:pPr>
              <w:jc w:val="center"/>
              <w:rPr>
                <w:rFonts w:cs="Arial" w:asciiTheme="minorEastAsia" w:hAnsiTheme="minorEastAsia"/>
                <w:color w:val="000000"/>
                <w:sz w:val="20"/>
                <w:szCs w:val="20"/>
              </w:rPr>
            </w:pPr>
            <w:r>
              <w:rPr>
                <w:rFonts w:hint="eastAsia" w:cs="Arial" w:asciiTheme="minorEastAsia" w:hAnsiTheme="minorEastAsia"/>
                <w:color w:val="000000"/>
                <w:sz w:val="30"/>
                <w:szCs w:val="30"/>
              </w:rPr>
              <w:t>国有资本经营预算财政拨款支出决算表</w:t>
            </w:r>
          </w:p>
        </w:tc>
      </w:tr>
      <w:tr>
        <w:tblPrEx>
          <w:tblCellMar>
            <w:top w:w="0" w:type="dxa"/>
            <w:left w:w="108" w:type="dxa"/>
            <w:bottom w:w="0" w:type="dxa"/>
            <w:right w:w="108" w:type="dxa"/>
          </w:tblCellMar>
        </w:tblPrEx>
        <w:trPr>
          <w:trHeight w:val="255" w:hRule="atLeast"/>
        </w:trPr>
        <w:tc>
          <w:tcPr>
            <w:tcW w:w="168" w:type="pct"/>
            <w:gridSpan w:val="2"/>
            <w:tcBorders>
              <w:top w:val="nil"/>
              <w:left w:val="nil"/>
              <w:bottom w:val="nil"/>
              <w:right w:val="nil"/>
            </w:tcBorders>
            <w:shd w:val="clear" w:color="auto" w:fill="auto"/>
            <w:noWrap/>
            <w:vAlign w:val="bottom"/>
          </w:tcPr>
          <w:p>
            <w:pPr>
              <w:rPr>
                <w:rFonts w:cs="Arial" w:asciiTheme="minorEastAsia" w:hAnsiTheme="minorEastAsia"/>
                <w:color w:val="000000"/>
                <w:sz w:val="20"/>
                <w:szCs w:val="20"/>
              </w:rPr>
            </w:pPr>
          </w:p>
        </w:tc>
        <w:tc>
          <w:tcPr>
            <w:tcW w:w="169" w:type="pct"/>
            <w:gridSpan w:val="3"/>
            <w:tcBorders>
              <w:top w:val="nil"/>
              <w:left w:val="nil"/>
              <w:bottom w:val="nil"/>
              <w:right w:val="nil"/>
            </w:tcBorders>
            <w:shd w:val="clear" w:color="auto" w:fill="auto"/>
            <w:noWrap/>
            <w:vAlign w:val="bottom"/>
          </w:tcPr>
          <w:p>
            <w:pPr>
              <w:rPr>
                <w:rFonts w:cs="Arial" w:asciiTheme="minorEastAsia" w:hAnsiTheme="minorEastAsia"/>
                <w:color w:val="000000"/>
                <w:sz w:val="20"/>
                <w:szCs w:val="20"/>
              </w:rPr>
            </w:pPr>
          </w:p>
        </w:tc>
        <w:tc>
          <w:tcPr>
            <w:tcW w:w="171" w:type="pct"/>
            <w:gridSpan w:val="2"/>
            <w:tcBorders>
              <w:top w:val="nil"/>
              <w:left w:val="nil"/>
              <w:bottom w:val="nil"/>
              <w:right w:val="nil"/>
            </w:tcBorders>
            <w:shd w:val="clear" w:color="auto" w:fill="auto"/>
            <w:noWrap/>
            <w:vAlign w:val="bottom"/>
          </w:tcPr>
          <w:p>
            <w:pPr>
              <w:rPr>
                <w:rFonts w:cs="Arial" w:asciiTheme="minorEastAsia" w:hAnsiTheme="minorEastAsia"/>
                <w:color w:val="000000"/>
                <w:sz w:val="20"/>
                <w:szCs w:val="20"/>
              </w:rPr>
            </w:pPr>
          </w:p>
        </w:tc>
        <w:tc>
          <w:tcPr>
            <w:tcW w:w="1969" w:type="pct"/>
            <w:gridSpan w:val="8"/>
            <w:tcBorders>
              <w:top w:val="nil"/>
              <w:left w:val="nil"/>
              <w:bottom w:val="nil"/>
              <w:right w:val="nil"/>
            </w:tcBorders>
            <w:shd w:val="clear" w:color="auto" w:fill="auto"/>
            <w:noWrap/>
            <w:vAlign w:val="bottom"/>
          </w:tcPr>
          <w:p>
            <w:pPr>
              <w:rPr>
                <w:rFonts w:cs="Arial" w:asciiTheme="minorEastAsia" w:hAnsiTheme="minorEastAsia"/>
                <w:color w:val="000000"/>
                <w:sz w:val="20"/>
                <w:szCs w:val="20"/>
              </w:rPr>
            </w:pPr>
          </w:p>
        </w:tc>
        <w:tc>
          <w:tcPr>
            <w:tcW w:w="838" w:type="pct"/>
            <w:gridSpan w:val="5"/>
            <w:tcBorders>
              <w:top w:val="nil"/>
              <w:left w:val="nil"/>
              <w:bottom w:val="nil"/>
              <w:right w:val="nil"/>
            </w:tcBorders>
            <w:shd w:val="clear" w:color="auto" w:fill="auto"/>
            <w:noWrap/>
            <w:vAlign w:val="bottom"/>
          </w:tcPr>
          <w:p>
            <w:pPr>
              <w:rPr>
                <w:rFonts w:cs="Arial" w:asciiTheme="minorEastAsia" w:hAnsiTheme="minorEastAsia"/>
                <w:color w:val="000000"/>
                <w:sz w:val="20"/>
                <w:szCs w:val="20"/>
              </w:rPr>
            </w:pPr>
          </w:p>
        </w:tc>
        <w:tc>
          <w:tcPr>
            <w:tcW w:w="838" w:type="pct"/>
            <w:gridSpan w:val="5"/>
            <w:tcBorders>
              <w:top w:val="nil"/>
              <w:left w:val="nil"/>
              <w:bottom w:val="nil"/>
              <w:right w:val="nil"/>
            </w:tcBorders>
            <w:shd w:val="clear" w:color="auto" w:fill="auto"/>
            <w:noWrap/>
            <w:vAlign w:val="bottom"/>
          </w:tcPr>
          <w:p>
            <w:pPr>
              <w:rPr>
                <w:rFonts w:cs="Arial" w:asciiTheme="minorEastAsia" w:hAnsiTheme="minorEastAsia"/>
                <w:color w:val="000000"/>
                <w:sz w:val="20"/>
                <w:szCs w:val="20"/>
              </w:rPr>
            </w:pPr>
          </w:p>
        </w:tc>
        <w:tc>
          <w:tcPr>
            <w:tcW w:w="844" w:type="pct"/>
            <w:gridSpan w:val="3"/>
            <w:tcBorders>
              <w:top w:val="nil"/>
              <w:left w:val="nil"/>
              <w:bottom w:val="nil"/>
              <w:right w:val="nil"/>
            </w:tcBorders>
            <w:shd w:val="clear" w:color="auto" w:fill="auto"/>
            <w:noWrap/>
            <w:vAlign w:val="bottom"/>
          </w:tcPr>
          <w:p>
            <w:pPr>
              <w:jc w:val="right"/>
              <w:rPr>
                <w:rFonts w:cs="Arial" w:asciiTheme="minorEastAsia" w:hAnsiTheme="minorEastAsia"/>
                <w:color w:val="000000"/>
                <w:sz w:val="20"/>
                <w:szCs w:val="20"/>
              </w:rPr>
            </w:pPr>
            <w:r>
              <w:rPr>
                <w:rFonts w:hint="eastAsia" w:cs="Arial" w:asciiTheme="minorEastAsia" w:hAnsiTheme="minorEastAsia"/>
                <w:color w:val="000000"/>
                <w:sz w:val="20"/>
                <w:szCs w:val="20"/>
              </w:rPr>
              <w:t>公开09表</w:t>
            </w:r>
          </w:p>
        </w:tc>
      </w:tr>
      <w:tr>
        <w:tblPrEx>
          <w:tblCellMar>
            <w:top w:w="0" w:type="dxa"/>
            <w:left w:w="108" w:type="dxa"/>
            <w:bottom w:w="0" w:type="dxa"/>
            <w:right w:w="108" w:type="dxa"/>
          </w:tblCellMar>
        </w:tblPrEx>
        <w:trPr>
          <w:trHeight w:val="255" w:hRule="atLeast"/>
        </w:trPr>
        <w:tc>
          <w:tcPr>
            <w:tcW w:w="2477" w:type="pct"/>
            <w:gridSpan w:val="15"/>
            <w:tcBorders>
              <w:top w:val="nil"/>
              <w:left w:val="nil"/>
              <w:bottom w:val="nil"/>
              <w:right w:val="nil"/>
            </w:tcBorders>
            <w:shd w:val="clear" w:color="auto" w:fill="auto"/>
            <w:noWrap/>
            <w:vAlign w:val="bottom"/>
          </w:tcPr>
          <w:p>
            <w:pPr>
              <w:rPr>
                <w:rFonts w:cs="Arial" w:asciiTheme="minorEastAsia" w:hAnsiTheme="minorEastAsia"/>
                <w:color w:val="000000"/>
                <w:sz w:val="20"/>
                <w:szCs w:val="20"/>
              </w:rPr>
            </w:pPr>
            <w:r>
              <w:rPr>
                <w:rFonts w:hint="eastAsia" w:cs="Arial" w:asciiTheme="minorEastAsia" w:hAnsiTheme="minorEastAsia"/>
                <w:color w:val="000000"/>
                <w:sz w:val="20"/>
                <w:szCs w:val="20"/>
              </w:rPr>
              <w:t>部门：湘西州募捐办</w:t>
            </w:r>
          </w:p>
        </w:tc>
        <w:tc>
          <w:tcPr>
            <w:tcW w:w="838" w:type="pct"/>
            <w:gridSpan w:val="5"/>
            <w:tcBorders>
              <w:top w:val="nil"/>
              <w:left w:val="nil"/>
              <w:bottom w:val="nil"/>
              <w:right w:val="nil"/>
            </w:tcBorders>
            <w:shd w:val="clear" w:color="auto" w:fill="auto"/>
            <w:noWrap/>
            <w:vAlign w:val="bottom"/>
          </w:tcPr>
          <w:p>
            <w:pPr>
              <w:rPr>
                <w:rFonts w:cs="Arial" w:asciiTheme="minorEastAsia" w:hAnsiTheme="minorEastAsia"/>
                <w:color w:val="000000"/>
                <w:sz w:val="20"/>
                <w:szCs w:val="20"/>
              </w:rPr>
            </w:pPr>
          </w:p>
        </w:tc>
        <w:tc>
          <w:tcPr>
            <w:tcW w:w="838" w:type="pct"/>
            <w:gridSpan w:val="5"/>
            <w:tcBorders>
              <w:top w:val="nil"/>
              <w:left w:val="nil"/>
              <w:bottom w:val="nil"/>
              <w:right w:val="nil"/>
            </w:tcBorders>
            <w:shd w:val="clear" w:color="auto" w:fill="auto"/>
            <w:noWrap/>
            <w:vAlign w:val="bottom"/>
          </w:tcPr>
          <w:p>
            <w:pPr>
              <w:rPr>
                <w:rFonts w:cs="Arial" w:asciiTheme="minorEastAsia" w:hAnsiTheme="minorEastAsia"/>
                <w:color w:val="000000"/>
                <w:sz w:val="20"/>
                <w:szCs w:val="20"/>
              </w:rPr>
            </w:pPr>
          </w:p>
        </w:tc>
        <w:tc>
          <w:tcPr>
            <w:tcW w:w="844" w:type="pct"/>
            <w:gridSpan w:val="3"/>
            <w:tcBorders>
              <w:top w:val="nil"/>
              <w:left w:val="nil"/>
              <w:bottom w:val="nil"/>
              <w:right w:val="nil"/>
            </w:tcBorders>
            <w:shd w:val="clear" w:color="auto" w:fill="auto"/>
            <w:noWrap/>
            <w:vAlign w:val="bottom"/>
          </w:tcPr>
          <w:p>
            <w:pPr>
              <w:jc w:val="right"/>
              <w:rPr>
                <w:rFonts w:cs="Arial" w:asciiTheme="minorEastAsia" w:hAnsiTheme="minorEastAsia"/>
                <w:color w:val="000000"/>
                <w:sz w:val="20"/>
                <w:szCs w:val="20"/>
              </w:rPr>
            </w:pPr>
            <w:r>
              <w:rPr>
                <w:rFonts w:hint="eastAsia" w:cs="Arial" w:asciiTheme="minorEastAsia" w:hAnsiTheme="minorEastAsia"/>
                <w:color w:val="000000"/>
                <w:sz w:val="20"/>
                <w:szCs w:val="20"/>
              </w:rPr>
              <w:t>金额单位：万元</w:t>
            </w:r>
          </w:p>
        </w:tc>
      </w:tr>
      <w:tr>
        <w:tblPrEx>
          <w:tblCellMar>
            <w:top w:w="0" w:type="dxa"/>
            <w:left w:w="108" w:type="dxa"/>
            <w:bottom w:w="0" w:type="dxa"/>
            <w:right w:w="108" w:type="dxa"/>
          </w:tblCellMar>
        </w:tblPrEx>
        <w:trPr>
          <w:trHeight w:val="308" w:hRule="atLeast"/>
        </w:trPr>
        <w:tc>
          <w:tcPr>
            <w:tcW w:w="2477" w:type="pct"/>
            <w:gridSpan w:val="15"/>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cs="Arial" w:asciiTheme="minorEastAsia" w:hAnsiTheme="minorEastAsia"/>
                <w:color w:val="000000"/>
                <w:sz w:val="22"/>
              </w:rPr>
            </w:pPr>
            <w:r>
              <w:rPr>
                <w:rFonts w:hint="eastAsia" w:cs="Arial" w:asciiTheme="minorEastAsia" w:hAnsiTheme="minorEastAsia"/>
                <w:color w:val="000000"/>
                <w:sz w:val="22"/>
              </w:rPr>
              <w:t>项目</w:t>
            </w:r>
          </w:p>
        </w:tc>
        <w:tc>
          <w:tcPr>
            <w:tcW w:w="2522" w:type="pct"/>
            <w:gridSpan w:val="13"/>
            <w:tcBorders>
              <w:top w:val="single" w:color="000000" w:sz="4" w:space="0"/>
              <w:left w:val="nil"/>
              <w:bottom w:val="single" w:color="000000" w:sz="4" w:space="0"/>
              <w:right w:val="single" w:color="000000" w:sz="4" w:space="0"/>
            </w:tcBorders>
            <w:shd w:val="clear" w:color="FFFFFF" w:fill="C0C0C0"/>
            <w:vAlign w:val="center"/>
          </w:tcPr>
          <w:p>
            <w:pPr>
              <w:jc w:val="center"/>
              <w:rPr>
                <w:rFonts w:cs="Arial" w:asciiTheme="minorEastAsia" w:hAnsiTheme="minorEastAsia"/>
                <w:color w:val="000000"/>
                <w:sz w:val="22"/>
              </w:rPr>
            </w:pPr>
            <w:r>
              <w:rPr>
                <w:rFonts w:hint="eastAsia" w:cs="Arial" w:asciiTheme="minorEastAsia" w:hAnsiTheme="minorEastAsia"/>
                <w:color w:val="000000"/>
                <w:sz w:val="22"/>
              </w:rPr>
              <w:t>本年支出</w:t>
            </w:r>
          </w:p>
        </w:tc>
      </w:tr>
      <w:tr>
        <w:tblPrEx>
          <w:tblCellMar>
            <w:top w:w="0" w:type="dxa"/>
            <w:left w:w="108" w:type="dxa"/>
            <w:bottom w:w="0" w:type="dxa"/>
            <w:right w:w="108" w:type="dxa"/>
          </w:tblCellMar>
        </w:tblPrEx>
        <w:trPr>
          <w:trHeight w:val="312" w:hRule="atLeast"/>
        </w:trPr>
        <w:tc>
          <w:tcPr>
            <w:tcW w:w="508" w:type="pct"/>
            <w:gridSpan w:val="7"/>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cs="Arial" w:asciiTheme="minorEastAsia" w:hAnsiTheme="minorEastAsia"/>
                <w:color w:val="000000"/>
                <w:sz w:val="22"/>
              </w:rPr>
            </w:pPr>
            <w:r>
              <w:rPr>
                <w:rFonts w:hint="eastAsia" w:cs="Arial" w:asciiTheme="minorEastAsia" w:hAnsiTheme="minorEastAsia"/>
                <w:color w:val="000000"/>
                <w:sz w:val="22"/>
              </w:rPr>
              <w:t>功能分类科目编码</w:t>
            </w:r>
          </w:p>
        </w:tc>
        <w:tc>
          <w:tcPr>
            <w:tcW w:w="1969" w:type="pct"/>
            <w:gridSpan w:val="8"/>
            <w:vMerge w:val="restart"/>
            <w:tcBorders>
              <w:top w:val="nil"/>
              <w:left w:val="nil"/>
              <w:bottom w:val="single" w:color="000000" w:sz="4" w:space="0"/>
              <w:right w:val="single" w:color="000000" w:sz="4" w:space="0"/>
            </w:tcBorders>
            <w:shd w:val="clear" w:color="FFFFFF" w:fill="C0C0C0"/>
            <w:noWrap/>
            <w:vAlign w:val="center"/>
          </w:tcPr>
          <w:p>
            <w:pPr>
              <w:jc w:val="center"/>
              <w:rPr>
                <w:rFonts w:cs="Arial" w:asciiTheme="minorEastAsia" w:hAnsiTheme="minorEastAsia"/>
                <w:color w:val="000000"/>
                <w:sz w:val="22"/>
              </w:rPr>
            </w:pPr>
            <w:r>
              <w:rPr>
                <w:rFonts w:hint="eastAsia" w:cs="Arial" w:asciiTheme="minorEastAsia" w:hAnsiTheme="minorEastAsia"/>
                <w:color w:val="000000"/>
                <w:sz w:val="22"/>
              </w:rPr>
              <w:t>科目名称</w:t>
            </w:r>
          </w:p>
        </w:tc>
        <w:tc>
          <w:tcPr>
            <w:tcW w:w="838" w:type="pct"/>
            <w:gridSpan w:val="5"/>
            <w:vMerge w:val="restart"/>
            <w:tcBorders>
              <w:top w:val="nil"/>
              <w:left w:val="nil"/>
              <w:bottom w:val="single" w:color="000000" w:sz="4" w:space="0"/>
              <w:right w:val="single" w:color="000000" w:sz="4" w:space="0"/>
            </w:tcBorders>
            <w:shd w:val="clear" w:color="FFFFFF" w:fill="C0C0C0"/>
            <w:vAlign w:val="center"/>
          </w:tcPr>
          <w:p>
            <w:pPr>
              <w:jc w:val="center"/>
              <w:rPr>
                <w:rFonts w:cs="Arial" w:asciiTheme="minorEastAsia" w:hAnsiTheme="minorEastAsia"/>
                <w:color w:val="000000"/>
                <w:sz w:val="22"/>
              </w:rPr>
            </w:pPr>
            <w:r>
              <w:rPr>
                <w:rFonts w:hint="eastAsia" w:cs="Arial" w:asciiTheme="minorEastAsia" w:hAnsiTheme="minorEastAsia"/>
                <w:color w:val="000000"/>
                <w:sz w:val="22"/>
              </w:rPr>
              <w:t>合计</w:t>
            </w:r>
          </w:p>
        </w:tc>
        <w:tc>
          <w:tcPr>
            <w:tcW w:w="838" w:type="pct"/>
            <w:gridSpan w:val="5"/>
            <w:vMerge w:val="restart"/>
            <w:tcBorders>
              <w:top w:val="nil"/>
              <w:left w:val="nil"/>
              <w:bottom w:val="single" w:color="000000" w:sz="4" w:space="0"/>
              <w:right w:val="single" w:color="000000" w:sz="4" w:space="0"/>
            </w:tcBorders>
            <w:shd w:val="clear" w:color="FFFFFF" w:fill="C0C0C0"/>
            <w:vAlign w:val="center"/>
          </w:tcPr>
          <w:p>
            <w:pPr>
              <w:jc w:val="center"/>
              <w:rPr>
                <w:rFonts w:cs="Arial" w:asciiTheme="minorEastAsia" w:hAnsiTheme="minorEastAsia"/>
                <w:color w:val="000000"/>
                <w:sz w:val="22"/>
              </w:rPr>
            </w:pPr>
            <w:r>
              <w:rPr>
                <w:rFonts w:hint="eastAsia" w:cs="Arial" w:asciiTheme="minorEastAsia" w:hAnsiTheme="minorEastAsia"/>
                <w:color w:val="000000"/>
                <w:sz w:val="22"/>
              </w:rPr>
              <w:t>基本支出</w:t>
            </w:r>
          </w:p>
        </w:tc>
        <w:tc>
          <w:tcPr>
            <w:tcW w:w="844" w:type="pct"/>
            <w:gridSpan w:val="3"/>
            <w:vMerge w:val="restart"/>
            <w:tcBorders>
              <w:top w:val="nil"/>
              <w:left w:val="nil"/>
              <w:bottom w:val="single" w:color="000000" w:sz="4" w:space="0"/>
              <w:right w:val="single" w:color="000000" w:sz="4" w:space="0"/>
            </w:tcBorders>
            <w:shd w:val="clear" w:color="FFFFFF" w:fill="C0C0C0"/>
            <w:vAlign w:val="center"/>
          </w:tcPr>
          <w:p>
            <w:pPr>
              <w:jc w:val="center"/>
              <w:rPr>
                <w:rFonts w:cs="Arial" w:asciiTheme="minorEastAsia" w:hAnsiTheme="minorEastAsia"/>
                <w:color w:val="000000"/>
                <w:sz w:val="22"/>
              </w:rPr>
            </w:pPr>
            <w:r>
              <w:rPr>
                <w:rFonts w:hint="eastAsia" w:cs="Arial" w:asciiTheme="minorEastAsia" w:hAnsiTheme="minorEastAsia"/>
                <w:color w:val="000000"/>
                <w:sz w:val="22"/>
              </w:rPr>
              <w:t>项目支出</w:t>
            </w:r>
          </w:p>
        </w:tc>
      </w:tr>
      <w:tr>
        <w:tblPrEx>
          <w:tblCellMar>
            <w:top w:w="0" w:type="dxa"/>
            <w:left w:w="108" w:type="dxa"/>
            <w:bottom w:w="0" w:type="dxa"/>
            <w:right w:w="108" w:type="dxa"/>
          </w:tblCellMar>
        </w:tblPrEx>
        <w:trPr>
          <w:trHeight w:val="312" w:hRule="atLeast"/>
        </w:trPr>
        <w:tc>
          <w:tcPr>
            <w:tcW w:w="508" w:type="pct"/>
            <w:gridSpan w:val="7"/>
            <w:vMerge w:val="continue"/>
            <w:tcBorders>
              <w:top w:val="nil"/>
              <w:left w:val="single" w:color="000000" w:sz="4" w:space="0"/>
              <w:bottom w:val="single" w:color="000000" w:sz="4" w:space="0"/>
              <w:right w:val="single" w:color="000000" w:sz="4" w:space="0"/>
            </w:tcBorders>
            <w:vAlign w:val="center"/>
          </w:tcPr>
          <w:p>
            <w:pPr>
              <w:rPr>
                <w:rFonts w:cs="Arial" w:asciiTheme="minorEastAsia" w:hAnsiTheme="minorEastAsia"/>
                <w:color w:val="000000"/>
                <w:sz w:val="22"/>
              </w:rPr>
            </w:pPr>
          </w:p>
        </w:tc>
        <w:tc>
          <w:tcPr>
            <w:tcW w:w="1969" w:type="pct"/>
            <w:gridSpan w:val="8"/>
            <w:vMerge w:val="continue"/>
            <w:tcBorders>
              <w:top w:val="nil"/>
              <w:left w:val="nil"/>
              <w:bottom w:val="single" w:color="000000" w:sz="4" w:space="0"/>
              <w:right w:val="single" w:color="000000" w:sz="4" w:space="0"/>
            </w:tcBorders>
            <w:vAlign w:val="center"/>
          </w:tcPr>
          <w:p>
            <w:pPr>
              <w:rPr>
                <w:rFonts w:cs="Arial" w:asciiTheme="minorEastAsia" w:hAnsiTheme="minorEastAsia"/>
                <w:color w:val="000000"/>
                <w:sz w:val="22"/>
              </w:rPr>
            </w:pPr>
          </w:p>
        </w:tc>
        <w:tc>
          <w:tcPr>
            <w:tcW w:w="838" w:type="pct"/>
            <w:gridSpan w:val="5"/>
            <w:vMerge w:val="continue"/>
            <w:tcBorders>
              <w:top w:val="nil"/>
              <w:left w:val="nil"/>
              <w:bottom w:val="single" w:color="000000" w:sz="4" w:space="0"/>
              <w:right w:val="single" w:color="000000" w:sz="4" w:space="0"/>
            </w:tcBorders>
            <w:vAlign w:val="center"/>
          </w:tcPr>
          <w:p>
            <w:pPr>
              <w:rPr>
                <w:rFonts w:cs="Arial" w:asciiTheme="minorEastAsia" w:hAnsiTheme="minorEastAsia"/>
                <w:color w:val="000000"/>
                <w:sz w:val="22"/>
              </w:rPr>
            </w:pPr>
          </w:p>
        </w:tc>
        <w:tc>
          <w:tcPr>
            <w:tcW w:w="838" w:type="pct"/>
            <w:gridSpan w:val="5"/>
            <w:vMerge w:val="continue"/>
            <w:tcBorders>
              <w:top w:val="nil"/>
              <w:left w:val="nil"/>
              <w:bottom w:val="single" w:color="000000" w:sz="4" w:space="0"/>
              <w:right w:val="single" w:color="000000" w:sz="4" w:space="0"/>
            </w:tcBorders>
            <w:vAlign w:val="center"/>
          </w:tcPr>
          <w:p>
            <w:pPr>
              <w:rPr>
                <w:rFonts w:cs="Arial" w:asciiTheme="minorEastAsia" w:hAnsiTheme="minorEastAsia"/>
                <w:color w:val="000000"/>
                <w:sz w:val="22"/>
              </w:rPr>
            </w:pPr>
          </w:p>
        </w:tc>
        <w:tc>
          <w:tcPr>
            <w:tcW w:w="844" w:type="pct"/>
            <w:gridSpan w:val="3"/>
            <w:vMerge w:val="continue"/>
            <w:tcBorders>
              <w:top w:val="nil"/>
              <w:left w:val="nil"/>
              <w:bottom w:val="single" w:color="000000" w:sz="4" w:space="0"/>
              <w:right w:val="single" w:color="000000" w:sz="4" w:space="0"/>
            </w:tcBorders>
            <w:vAlign w:val="center"/>
          </w:tcPr>
          <w:p>
            <w:pPr>
              <w:rPr>
                <w:rFonts w:cs="Arial" w:asciiTheme="minorEastAsia" w:hAnsiTheme="minorEastAsia"/>
                <w:color w:val="000000"/>
                <w:sz w:val="22"/>
              </w:rPr>
            </w:pPr>
          </w:p>
        </w:tc>
      </w:tr>
      <w:tr>
        <w:tblPrEx>
          <w:tblCellMar>
            <w:top w:w="0" w:type="dxa"/>
            <w:left w:w="108" w:type="dxa"/>
            <w:bottom w:w="0" w:type="dxa"/>
            <w:right w:w="108" w:type="dxa"/>
          </w:tblCellMar>
        </w:tblPrEx>
        <w:trPr>
          <w:trHeight w:val="312" w:hRule="atLeast"/>
        </w:trPr>
        <w:tc>
          <w:tcPr>
            <w:tcW w:w="508" w:type="pct"/>
            <w:gridSpan w:val="7"/>
            <w:vMerge w:val="continue"/>
            <w:tcBorders>
              <w:top w:val="nil"/>
              <w:left w:val="single" w:color="000000" w:sz="4" w:space="0"/>
              <w:bottom w:val="single" w:color="000000" w:sz="4" w:space="0"/>
              <w:right w:val="single" w:color="000000" w:sz="4" w:space="0"/>
            </w:tcBorders>
            <w:vAlign w:val="center"/>
          </w:tcPr>
          <w:p>
            <w:pPr>
              <w:rPr>
                <w:rFonts w:cs="Arial" w:asciiTheme="minorEastAsia" w:hAnsiTheme="minorEastAsia"/>
                <w:color w:val="000000"/>
                <w:sz w:val="22"/>
              </w:rPr>
            </w:pPr>
          </w:p>
        </w:tc>
        <w:tc>
          <w:tcPr>
            <w:tcW w:w="1969" w:type="pct"/>
            <w:gridSpan w:val="8"/>
            <w:vMerge w:val="continue"/>
            <w:tcBorders>
              <w:top w:val="nil"/>
              <w:left w:val="nil"/>
              <w:bottom w:val="single" w:color="000000" w:sz="4" w:space="0"/>
              <w:right w:val="single" w:color="000000" w:sz="4" w:space="0"/>
            </w:tcBorders>
            <w:vAlign w:val="center"/>
          </w:tcPr>
          <w:p>
            <w:pPr>
              <w:rPr>
                <w:rFonts w:cs="Arial" w:asciiTheme="minorEastAsia" w:hAnsiTheme="minorEastAsia"/>
                <w:color w:val="000000"/>
                <w:sz w:val="22"/>
              </w:rPr>
            </w:pPr>
          </w:p>
        </w:tc>
        <w:tc>
          <w:tcPr>
            <w:tcW w:w="838" w:type="pct"/>
            <w:gridSpan w:val="5"/>
            <w:vMerge w:val="continue"/>
            <w:tcBorders>
              <w:top w:val="nil"/>
              <w:left w:val="nil"/>
              <w:bottom w:val="single" w:color="000000" w:sz="4" w:space="0"/>
              <w:right w:val="single" w:color="000000" w:sz="4" w:space="0"/>
            </w:tcBorders>
            <w:vAlign w:val="center"/>
          </w:tcPr>
          <w:p>
            <w:pPr>
              <w:rPr>
                <w:rFonts w:cs="Arial" w:asciiTheme="minorEastAsia" w:hAnsiTheme="minorEastAsia"/>
                <w:color w:val="000000"/>
                <w:sz w:val="22"/>
              </w:rPr>
            </w:pPr>
          </w:p>
        </w:tc>
        <w:tc>
          <w:tcPr>
            <w:tcW w:w="838" w:type="pct"/>
            <w:gridSpan w:val="5"/>
            <w:vMerge w:val="continue"/>
            <w:tcBorders>
              <w:top w:val="nil"/>
              <w:left w:val="nil"/>
              <w:bottom w:val="single" w:color="000000" w:sz="4" w:space="0"/>
              <w:right w:val="single" w:color="000000" w:sz="4" w:space="0"/>
            </w:tcBorders>
            <w:vAlign w:val="center"/>
          </w:tcPr>
          <w:p>
            <w:pPr>
              <w:rPr>
                <w:rFonts w:cs="Arial" w:asciiTheme="minorEastAsia" w:hAnsiTheme="minorEastAsia"/>
                <w:color w:val="000000"/>
                <w:sz w:val="22"/>
              </w:rPr>
            </w:pPr>
          </w:p>
        </w:tc>
        <w:tc>
          <w:tcPr>
            <w:tcW w:w="844" w:type="pct"/>
            <w:gridSpan w:val="3"/>
            <w:vMerge w:val="continue"/>
            <w:tcBorders>
              <w:top w:val="nil"/>
              <w:left w:val="nil"/>
              <w:bottom w:val="single" w:color="000000" w:sz="4" w:space="0"/>
              <w:right w:val="single" w:color="000000" w:sz="4" w:space="0"/>
            </w:tcBorders>
            <w:vAlign w:val="center"/>
          </w:tcPr>
          <w:p>
            <w:pPr>
              <w:rPr>
                <w:rFonts w:cs="Arial" w:asciiTheme="minorEastAsia" w:hAnsiTheme="minorEastAsia"/>
                <w:color w:val="000000"/>
                <w:sz w:val="22"/>
              </w:rPr>
            </w:pPr>
          </w:p>
        </w:tc>
      </w:tr>
      <w:tr>
        <w:tblPrEx>
          <w:tblCellMar>
            <w:top w:w="0" w:type="dxa"/>
            <w:left w:w="108" w:type="dxa"/>
            <w:bottom w:w="0" w:type="dxa"/>
            <w:right w:w="108" w:type="dxa"/>
          </w:tblCellMar>
        </w:tblPrEx>
        <w:trPr>
          <w:trHeight w:val="308" w:hRule="atLeast"/>
        </w:trPr>
        <w:tc>
          <w:tcPr>
            <w:tcW w:w="2477" w:type="pct"/>
            <w:gridSpan w:val="15"/>
            <w:tcBorders>
              <w:top w:val="nil"/>
              <w:left w:val="single" w:color="000000" w:sz="4" w:space="0"/>
              <w:bottom w:val="single" w:color="000000" w:sz="4" w:space="0"/>
              <w:right w:val="single" w:color="000000" w:sz="4" w:space="0"/>
            </w:tcBorders>
            <w:shd w:val="clear" w:color="FFFFFF" w:fill="C0C0C0"/>
            <w:noWrap/>
            <w:vAlign w:val="center"/>
          </w:tcPr>
          <w:p>
            <w:pPr>
              <w:jc w:val="center"/>
              <w:rPr>
                <w:rFonts w:cs="Arial" w:asciiTheme="minorEastAsia" w:hAnsiTheme="minorEastAsia"/>
                <w:color w:val="000000"/>
                <w:sz w:val="22"/>
              </w:rPr>
            </w:pPr>
            <w:r>
              <w:rPr>
                <w:rFonts w:hint="eastAsia" w:cs="Arial" w:asciiTheme="minorEastAsia" w:hAnsiTheme="minorEastAsia"/>
                <w:color w:val="000000"/>
                <w:sz w:val="22"/>
              </w:rPr>
              <w:t>栏次</w:t>
            </w:r>
          </w:p>
        </w:tc>
        <w:tc>
          <w:tcPr>
            <w:tcW w:w="838" w:type="pct"/>
            <w:gridSpan w:val="5"/>
            <w:tcBorders>
              <w:top w:val="nil"/>
              <w:left w:val="nil"/>
              <w:bottom w:val="single" w:color="000000" w:sz="4" w:space="0"/>
              <w:right w:val="single" w:color="000000" w:sz="4" w:space="0"/>
            </w:tcBorders>
            <w:shd w:val="clear" w:color="FFFFFF" w:fill="C0C0C0"/>
            <w:noWrap/>
            <w:vAlign w:val="center"/>
          </w:tcPr>
          <w:p>
            <w:pPr>
              <w:jc w:val="center"/>
              <w:rPr>
                <w:rFonts w:cs="Arial" w:asciiTheme="minorEastAsia" w:hAnsiTheme="minorEastAsia"/>
                <w:color w:val="000000"/>
                <w:sz w:val="22"/>
              </w:rPr>
            </w:pPr>
            <w:r>
              <w:rPr>
                <w:rFonts w:hint="eastAsia" w:cs="Arial" w:asciiTheme="minorEastAsia" w:hAnsiTheme="minorEastAsia"/>
                <w:color w:val="000000"/>
                <w:sz w:val="22"/>
              </w:rPr>
              <w:t>1</w:t>
            </w:r>
          </w:p>
        </w:tc>
        <w:tc>
          <w:tcPr>
            <w:tcW w:w="838" w:type="pct"/>
            <w:gridSpan w:val="5"/>
            <w:tcBorders>
              <w:top w:val="nil"/>
              <w:left w:val="nil"/>
              <w:bottom w:val="single" w:color="000000" w:sz="4" w:space="0"/>
              <w:right w:val="single" w:color="000000" w:sz="4" w:space="0"/>
            </w:tcBorders>
            <w:shd w:val="clear" w:color="FFFFFF" w:fill="C0C0C0"/>
            <w:noWrap/>
            <w:vAlign w:val="center"/>
          </w:tcPr>
          <w:p>
            <w:pPr>
              <w:jc w:val="center"/>
              <w:rPr>
                <w:rFonts w:cs="Arial" w:asciiTheme="minorEastAsia" w:hAnsiTheme="minorEastAsia"/>
                <w:color w:val="000000"/>
                <w:sz w:val="22"/>
              </w:rPr>
            </w:pPr>
            <w:r>
              <w:rPr>
                <w:rFonts w:hint="eastAsia" w:cs="Arial" w:asciiTheme="minorEastAsia" w:hAnsiTheme="minorEastAsia"/>
                <w:color w:val="000000"/>
                <w:sz w:val="22"/>
              </w:rPr>
              <w:t>2</w:t>
            </w:r>
          </w:p>
        </w:tc>
        <w:tc>
          <w:tcPr>
            <w:tcW w:w="844" w:type="pct"/>
            <w:gridSpan w:val="3"/>
            <w:tcBorders>
              <w:top w:val="nil"/>
              <w:left w:val="nil"/>
              <w:bottom w:val="single" w:color="000000" w:sz="4" w:space="0"/>
              <w:right w:val="single" w:color="000000" w:sz="4" w:space="0"/>
            </w:tcBorders>
            <w:shd w:val="clear" w:color="FFFFFF" w:fill="C0C0C0"/>
            <w:noWrap/>
            <w:vAlign w:val="center"/>
          </w:tcPr>
          <w:p>
            <w:pPr>
              <w:jc w:val="center"/>
              <w:rPr>
                <w:rFonts w:cs="Arial" w:asciiTheme="minorEastAsia" w:hAnsiTheme="minorEastAsia"/>
                <w:color w:val="000000"/>
                <w:sz w:val="22"/>
              </w:rPr>
            </w:pPr>
            <w:r>
              <w:rPr>
                <w:rFonts w:hint="eastAsia" w:cs="Arial" w:asciiTheme="minorEastAsia" w:hAnsiTheme="minorEastAsia"/>
                <w:color w:val="000000"/>
                <w:sz w:val="22"/>
              </w:rPr>
              <w:t>3</w:t>
            </w:r>
          </w:p>
        </w:tc>
      </w:tr>
      <w:tr>
        <w:tblPrEx>
          <w:tblCellMar>
            <w:top w:w="0" w:type="dxa"/>
            <w:left w:w="108" w:type="dxa"/>
            <w:bottom w:w="0" w:type="dxa"/>
            <w:right w:w="108" w:type="dxa"/>
          </w:tblCellMar>
        </w:tblPrEx>
        <w:trPr>
          <w:trHeight w:val="308" w:hRule="atLeast"/>
        </w:trPr>
        <w:tc>
          <w:tcPr>
            <w:tcW w:w="2477" w:type="pct"/>
            <w:gridSpan w:val="15"/>
            <w:tcBorders>
              <w:top w:val="nil"/>
              <w:left w:val="single" w:color="000000" w:sz="4" w:space="0"/>
              <w:bottom w:val="single" w:color="000000" w:sz="4" w:space="0"/>
              <w:right w:val="single" w:color="000000" w:sz="4" w:space="0"/>
            </w:tcBorders>
            <w:shd w:val="clear" w:color="FFFFFF" w:fill="C0C0C0"/>
            <w:noWrap/>
            <w:vAlign w:val="center"/>
          </w:tcPr>
          <w:p>
            <w:pPr>
              <w:jc w:val="center"/>
              <w:rPr>
                <w:rFonts w:cs="Arial" w:asciiTheme="minorEastAsia" w:hAnsiTheme="minorEastAsia"/>
                <w:color w:val="000000"/>
                <w:sz w:val="22"/>
              </w:rPr>
            </w:pPr>
            <w:r>
              <w:rPr>
                <w:rFonts w:hint="eastAsia" w:cs="Arial" w:asciiTheme="minorEastAsia" w:hAnsiTheme="minorEastAsia"/>
                <w:color w:val="000000"/>
                <w:sz w:val="22"/>
              </w:rPr>
              <w:t>合计</w:t>
            </w:r>
          </w:p>
        </w:tc>
        <w:tc>
          <w:tcPr>
            <w:tcW w:w="838" w:type="pct"/>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b/>
                <w:bCs/>
                <w:color w:val="000000"/>
                <w:sz w:val="22"/>
              </w:rPr>
            </w:pPr>
            <w:r>
              <w:rPr>
                <w:rFonts w:hint="eastAsia" w:cs="Arial" w:asciiTheme="minorEastAsia" w:hAnsiTheme="minorEastAsia"/>
                <w:b/>
                <w:bCs/>
                <w:color w:val="000000"/>
                <w:sz w:val="22"/>
              </w:rPr>
              <w:t>　</w:t>
            </w:r>
          </w:p>
        </w:tc>
        <w:tc>
          <w:tcPr>
            <w:tcW w:w="838" w:type="pct"/>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b/>
                <w:bCs/>
                <w:color w:val="000000"/>
                <w:sz w:val="22"/>
              </w:rPr>
            </w:pPr>
            <w:r>
              <w:rPr>
                <w:rFonts w:hint="eastAsia" w:cs="Arial" w:asciiTheme="minorEastAsia" w:hAnsiTheme="minorEastAsia"/>
                <w:b/>
                <w:bCs/>
                <w:color w:val="000000"/>
                <w:sz w:val="22"/>
              </w:rPr>
              <w:t>　</w:t>
            </w:r>
          </w:p>
        </w:tc>
        <w:tc>
          <w:tcPr>
            <w:tcW w:w="844" w:type="pct"/>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b/>
                <w:bCs/>
                <w:color w:val="000000"/>
                <w:sz w:val="22"/>
              </w:rPr>
            </w:pPr>
            <w:r>
              <w:rPr>
                <w:rFonts w:hint="eastAsia" w:cs="Arial" w:asciiTheme="minorEastAsia" w:hAnsiTheme="minorEastAsia"/>
                <w:b/>
                <w:bCs/>
                <w:color w:val="000000"/>
                <w:sz w:val="22"/>
              </w:rPr>
              <w:t>　</w:t>
            </w:r>
          </w:p>
        </w:tc>
      </w:tr>
      <w:tr>
        <w:tblPrEx>
          <w:tblCellMar>
            <w:top w:w="0" w:type="dxa"/>
            <w:left w:w="108" w:type="dxa"/>
            <w:bottom w:w="0" w:type="dxa"/>
            <w:right w:w="108" w:type="dxa"/>
          </w:tblCellMar>
        </w:tblPrEx>
        <w:trPr>
          <w:trHeight w:val="308" w:hRule="atLeast"/>
        </w:trPr>
        <w:tc>
          <w:tcPr>
            <w:tcW w:w="508" w:type="pct"/>
            <w:gridSpan w:val="7"/>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22"/>
              </w:rPr>
            </w:pPr>
            <w:r>
              <w:rPr>
                <w:rFonts w:hint="eastAsia" w:cs="Arial" w:asciiTheme="minorEastAsia" w:hAnsiTheme="minorEastAsia"/>
                <w:color w:val="000000"/>
                <w:sz w:val="22"/>
              </w:rPr>
              <w:t>　</w:t>
            </w:r>
          </w:p>
        </w:tc>
        <w:tc>
          <w:tcPr>
            <w:tcW w:w="1969" w:type="pct"/>
            <w:gridSpan w:val="8"/>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22"/>
              </w:rPr>
            </w:pPr>
            <w:r>
              <w:rPr>
                <w:rFonts w:hint="eastAsia" w:cs="Arial" w:asciiTheme="minorEastAsia" w:hAnsiTheme="minorEastAsia"/>
                <w:color w:val="000000"/>
                <w:sz w:val="22"/>
              </w:rPr>
              <w:t>　</w:t>
            </w:r>
          </w:p>
        </w:tc>
        <w:tc>
          <w:tcPr>
            <w:tcW w:w="838" w:type="pct"/>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22"/>
              </w:rPr>
            </w:pPr>
            <w:r>
              <w:rPr>
                <w:rFonts w:hint="eastAsia" w:cs="Arial" w:asciiTheme="minorEastAsia" w:hAnsiTheme="minorEastAsia"/>
                <w:color w:val="000000"/>
                <w:sz w:val="22"/>
              </w:rPr>
              <w:t>　</w:t>
            </w:r>
          </w:p>
        </w:tc>
        <w:tc>
          <w:tcPr>
            <w:tcW w:w="838" w:type="pct"/>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22"/>
              </w:rPr>
            </w:pPr>
            <w:r>
              <w:rPr>
                <w:rFonts w:hint="eastAsia" w:cs="Arial" w:asciiTheme="minorEastAsia" w:hAnsiTheme="minorEastAsia"/>
                <w:color w:val="000000"/>
                <w:sz w:val="22"/>
              </w:rPr>
              <w:t>　</w:t>
            </w:r>
          </w:p>
        </w:tc>
        <w:tc>
          <w:tcPr>
            <w:tcW w:w="844" w:type="pct"/>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22"/>
              </w:rPr>
            </w:pPr>
            <w:r>
              <w:rPr>
                <w:rFonts w:hint="eastAsia" w:cs="Arial" w:asciiTheme="minorEastAsia" w:hAnsiTheme="minorEastAsia"/>
                <w:color w:val="000000"/>
                <w:sz w:val="22"/>
              </w:rPr>
              <w:t>　</w:t>
            </w:r>
          </w:p>
        </w:tc>
      </w:tr>
      <w:tr>
        <w:tblPrEx>
          <w:tblCellMar>
            <w:top w:w="0" w:type="dxa"/>
            <w:left w:w="108" w:type="dxa"/>
            <w:bottom w:w="0" w:type="dxa"/>
            <w:right w:w="108" w:type="dxa"/>
          </w:tblCellMar>
        </w:tblPrEx>
        <w:trPr>
          <w:trHeight w:val="308" w:hRule="atLeast"/>
        </w:trPr>
        <w:tc>
          <w:tcPr>
            <w:tcW w:w="508" w:type="pct"/>
            <w:gridSpan w:val="7"/>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22"/>
              </w:rPr>
            </w:pPr>
            <w:r>
              <w:rPr>
                <w:rFonts w:hint="eastAsia" w:cs="Arial" w:asciiTheme="minorEastAsia" w:hAnsiTheme="minorEastAsia"/>
                <w:color w:val="000000"/>
                <w:sz w:val="22"/>
              </w:rPr>
              <w:t>　</w:t>
            </w:r>
          </w:p>
        </w:tc>
        <w:tc>
          <w:tcPr>
            <w:tcW w:w="1969" w:type="pct"/>
            <w:gridSpan w:val="8"/>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22"/>
              </w:rPr>
            </w:pPr>
            <w:r>
              <w:rPr>
                <w:rFonts w:hint="eastAsia" w:cs="Arial" w:asciiTheme="minorEastAsia" w:hAnsiTheme="minorEastAsia"/>
                <w:color w:val="000000"/>
                <w:sz w:val="22"/>
              </w:rPr>
              <w:t>　</w:t>
            </w:r>
          </w:p>
        </w:tc>
        <w:tc>
          <w:tcPr>
            <w:tcW w:w="838" w:type="pct"/>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22"/>
              </w:rPr>
            </w:pPr>
            <w:r>
              <w:rPr>
                <w:rFonts w:hint="eastAsia" w:cs="Arial" w:asciiTheme="minorEastAsia" w:hAnsiTheme="minorEastAsia"/>
                <w:color w:val="000000"/>
                <w:sz w:val="22"/>
              </w:rPr>
              <w:t>　</w:t>
            </w:r>
          </w:p>
        </w:tc>
        <w:tc>
          <w:tcPr>
            <w:tcW w:w="838" w:type="pct"/>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22"/>
              </w:rPr>
            </w:pPr>
            <w:r>
              <w:rPr>
                <w:rFonts w:hint="eastAsia" w:cs="Arial" w:asciiTheme="minorEastAsia" w:hAnsiTheme="minorEastAsia"/>
                <w:color w:val="000000"/>
                <w:sz w:val="22"/>
              </w:rPr>
              <w:t>　</w:t>
            </w:r>
          </w:p>
        </w:tc>
        <w:tc>
          <w:tcPr>
            <w:tcW w:w="844" w:type="pct"/>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22"/>
              </w:rPr>
            </w:pPr>
            <w:r>
              <w:rPr>
                <w:rFonts w:hint="eastAsia" w:cs="Arial" w:asciiTheme="minorEastAsia" w:hAnsiTheme="minorEastAsia"/>
                <w:color w:val="000000"/>
                <w:sz w:val="22"/>
              </w:rPr>
              <w:t>　</w:t>
            </w:r>
          </w:p>
        </w:tc>
      </w:tr>
      <w:tr>
        <w:tblPrEx>
          <w:tblCellMar>
            <w:top w:w="0" w:type="dxa"/>
            <w:left w:w="108" w:type="dxa"/>
            <w:bottom w:w="0" w:type="dxa"/>
            <w:right w:w="108" w:type="dxa"/>
          </w:tblCellMar>
        </w:tblPrEx>
        <w:trPr>
          <w:trHeight w:val="308" w:hRule="atLeast"/>
        </w:trPr>
        <w:tc>
          <w:tcPr>
            <w:tcW w:w="508" w:type="pct"/>
            <w:gridSpan w:val="7"/>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22"/>
              </w:rPr>
            </w:pPr>
            <w:r>
              <w:rPr>
                <w:rFonts w:hint="eastAsia" w:cs="Arial" w:asciiTheme="minorEastAsia" w:hAnsiTheme="minorEastAsia"/>
                <w:color w:val="000000"/>
                <w:sz w:val="22"/>
              </w:rPr>
              <w:t>　</w:t>
            </w:r>
          </w:p>
        </w:tc>
        <w:tc>
          <w:tcPr>
            <w:tcW w:w="1969" w:type="pct"/>
            <w:gridSpan w:val="8"/>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22"/>
              </w:rPr>
            </w:pPr>
            <w:r>
              <w:rPr>
                <w:rFonts w:hint="eastAsia" w:cs="Arial" w:asciiTheme="minorEastAsia" w:hAnsiTheme="minorEastAsia"/>
                <w:color w:val="000000"/>
                <w:sz w:val="22"/>
              </w:rPr>
              <w:t>　</w:t>
            </w:r>
          </w:p>
        </w:tc>
        <w:tc>
          <w:tcPr>
            <w:tcW w:w="838" w:type="pct"/>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22"/>
              </w:rPr>
            </w:pPr>
            <w:r>
              <w:rPr>
                <w:rFonts w:hint="eastAsia" w:cs="Arial" w:asciiTheme="minorEastAsia" w:hAnsiTheme="minorEastAsia"/>
                <w:color w:val="000000"/>
                <w:sz w:val="22"/>
              </w:rPr>
              <w:t>　</w:t>
            </w:r>
          </w:p>
        </w:tc>
        <w:tc>
          <w:tcPr>
            <w:tcW w:w="838" w:type="pct"/>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22"/>
              </w:rPr>
            </w:pPr>
            <w:r>
              <w:rPr>
                <w:rFonts w:hint="eastAsia" w:cs="Arial" w:asciiTheme="minorEastAsia" w:hAnsiTheme="minorEastAsia"/>
                <w:color w:val="000000"/>
                <w:sz w:val="22"/>
              </w:rPr>
              <w:t>　</w:t>
            </w:r>
          </w:p>
        </w:tc>
        <w:tc>
          <w:tcPr>
            <w:tcW w:w="844" w:type="pct"/>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22"/>
              </w:rPr>
            </w:pPr>
            <w:r>
              <w:rPr>
                <w:rFonts w:hint="eastAsia" w:cs="Arial" w:asciiTheme="minorEastAsia" w:hAnsiTheme="minorEastAsia"/>
                <w:color w:val="000000"/>
                <w:sz w:val="22"/>
              </w:rPr>
              <w:t>　</w:t>
            </w:r>
          </w:p>
        </w:tc>
      </w:tr>
      <w:tr>
        <w:tblPrEx>
          <w:tblCellMar>
            <w:top w:w="0" w:type="dxa"/>
            <w:left w:w="108" w:type="dxa"/>
            <w:bottom w:w="0" w:type="dxa"/>
            <w:right w:w="108" w:type="dxa"/>
          </w:tblCellMar>
        </w:tblPrEx>
        <w:trPr>
          <w:trHeight w:val="308" w:hRule="atLeast"/>
        </w:trPr>
        <w:tc>
          <w:tcPr>
            <w:tcW w:w="508" w:type="pct"/>
            <w:gridSpan w:val="7"/>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22"/>
              </w:rPr>
            </w:pPr>
            <w:r>
              <w:rPr>
                <w:rFonts w:hint="eastAsia" w:cs="Arial" w:asciiTheme="minorEastAsia" w:hAnsiTheme="minorEastAsia"/>
                <w:color w:val="000000"/>
                <w:sz w:val="22"/>
              </w:rPr>
              <w:t>　</w:t>
            </w:r>
          </w:p>
        </w:tc>
        <w:tc>
          <w:tcPr>
            <w:tcW w:w="1969" w:type="pct"/>
            <w:gridSpan w:val="8"/>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22"/>
              </w:rPr>
            </w:pPr>
            <w:r>
              <w:rPr>
                <w:rFonts w:hint="eastAsia" w:cs="Arial" w:asciiTheme="minorEastAsia" w:hAnsiTheme="minorEastAsia"/>
                <w:color w:val="000000"/>
                <w:sz w:val="22"/>
              </w:rPr>
              <w:t>　</w:t>
            </w:r>
          </w:p>
        </w:tc>
        <w:tc>
          <w:tcPr>
            <w:tcW w:w="838" w:type="pct"/>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22"/>
              </w:rPr>
            </w:pPr>
            <w:r>
              <w:rPr>
                <w:rFonts w:hint="eastAsia" w:cs="Arial" w:asciiTheme="minorEastAsia" w:hAnsiTheme="minorEastAsia"/>
                <w:color w:val="000000"/>
                <w:sz w:val="22"/>
              </w:rPr>
              <w:t>　</w:t>
            </w:r>
          </w:p>
        </w:tc>
        <w:tc>
          <w:tcPr>
            <w:tcW w:w="838" w:type="pct"/>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22"/>
              </w:rPr>
            </w:pPr>
            <w:r>
              <w:rPr>
                <w:rFonts w:hint="eastAsia" w:cs="Arial" w:asciiTheme="minorEastAsia" w:hAnsiTheme="minorEastAsia"/>
                <w:color w:val="000000"/>
                <w:sz w:val="22"/>
              </w:rPr>
              <w:t>　</w:t>
            </w:r>
          </w:p>
        </w:tc>
        <w:tc>
          <w:tcPr>
            <w:tcW w:w="844" w:type="pct"/>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22"/>
              </w:rPr>
            </w:pPr>
            <w:r>
              <w:rPr>
                <w:rFonts w:hint="eastAsia" w:cs="Arial" w:asciiTheme="minorEastAsia" w:hAnsiTheme="minorEastAsia"/>
                <w:color w:val="000000"/>
                <w:sz w:val="22"/>
              </w:rPr>
              <w:t>　</w:t>
            </w:r>
          </w:p>
        </w:tc>
      </w:tr>
      <w:tr>
        <w:tblPrEx>
          <w:tblCellMar>
            <w:top w:w="0" w:type="dxa"/>
            <w:left w:w="108" w:type="dxa"/>
            <w:bottom w:w="0" w:type="dxa"/>
            <w:right w:w="108" w:type="dxa"/>
          </w:tblCellMar>
        </w:tblPrEx>
        <w:trPr>
          <w:trHeight w:val="308" w:hRule="atLeast"/>
        </w:trPr>
        <w:tc>
          <w:tcPr>
            <w:tcW w:w="508" w:type="pct"/>
            <w:gridSpan w:val="7"/>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22"/>
              </w:rPr>
            </w:pPr>
            <w:r>
              <w:rPr>
                <w:rFonts w:hint="eastAsia" w:cs="Arial" w:asciiTheme="minorEastAsia" w:hAnsiTheme="minorEastAsia"/>
                <w:color w:val="000000"/>
                <w:sz w:val="22"/>
              </w:rPr>
              <w:t>　</w:t>
            </w:r>
          </w:p>
        </w:tc>
        <w:tc>
          <w:tcPr>
            <w:tcW w:w="1969" w:type="pct"/>
            <w:gridSpan w:val="8"/>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22"/>
              </w:rPr>
            </w:pPr>
            <w:r>
              <w:rPr>
                <w:rFonts w:hint="eastAsia" w:cs="Arial" w:asciiTheme="minorEastAsia" w:hAnsiTheme="minorEastAsia"/>
                <w:color w:val="000000"/>
                <w:sz w:val="22"/>
              </w:rPr>
              <w:t>　</w:t>
            </w:r>
          </w:p>
        </w:tc>
        <w:tc>
          <w:tcPr>
            <w:tcW w:w="838" w:type="pct"/>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22"/>
              </w:rPr>
            </w:pPr>
            <w:r>
              <w:rPr>
                <w:rFonts w:hint="eastAsia" w:cs="Arial" w:asciiTheme="minorEastAsia" w:hAnsiTheme="minorEastAsia"/>
                <w:color w:val="000000"/>
                <w:sz w:val="22"/>
              </w:rPr>
              <w:t>　</w:t>
            </w:r>
          </w:p>
        </w:tc>
        <w:tc>
          <w:tcPr>
            <w:tcW w:w="838" w:type="pct"/>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22"/>
              </w:rPr>
            </w:pPr>
            <w:r>
              <w:rPr>
                <w:rFonts w:hint="eastAsia" w:cs="Arial" w:asciiTheme="minorEastAsia" w:hAnsiTheme="minorEastAsia"/>
                <w:color w:val="000000"/>
                <w:sz w:val="22"/>
              </w:rPr>
              <w:t>　</w:t>
            </w:r>
          </w:p>
        </w:tc>
        <w:tc>
          <w:tcPr>
            <w:tcW w:w="844" w:type="pct"/>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22"/>
              </w:rPr>
            </w:pPr>
            <w:r>
              <w:rPr>
                <w:rFonts w:hint="eastAsia" w:cs="Arial" w:asciiTheme="minorEastAsia" w:hAnsiTheme="minorEastAsia"/>
                <w:color w:val="000000"/>
                <w:sz w:val="22"/>
              </w:rPr>
              <w:t>　</w:t>
            </w:r>
          </w:p>
        </w:tc>
      </w:tr>
      <w:tr>
        <w:tblPrEx>
          <w:tblCellMar>
            <w:top w:w="0" w:type="dxa"/>
            <w:left w:w="108" w:type="dxa"/>
            <w:bottom w:w="0" w:type="dxa"/>
            <w:right w:w="108" w:type="dxa"/>
          </w:tblCellMar>
        </w:tblPrEx>
        <w:trPr>
          <w:trHeight w:val="308" w:hRule="atLeast"/>
        </w:trPr>
        <w:tc>
          <w:tcPr>
            <w:tcW w:w="508" w:type="pct"/>
            <w:gridSpan w:val="7"/>
            <w:tcBorders>
              <w:top w:val="nil"/>
              <w:left w:val="single" w:color="000000" w:sz="4" w:space="0"/>
              <w:bottom w:val="single" w:color="000000" w:sz="4" w:space="0"/>
              <w:right w:val="single" w:color="000000" w:sz="4" w:space="0"/>
            </w:tcBorders>
            <w:shd w:val="clear" w:color="auto" w:fill="auto"/>
            <w:noWrap/>
            <w:vAlign w:val="center"/>
          </w:tcPr>
          <w:p>
            <w:pPr>
              <w:rPr>
                <w:rFonts w:cs="Arial" w:asciiTheme="minorEastAsia" w:hAnsiTheme="minorEastAsia"/>
                <w:color w:val="000000"/>
                <w:sz w:val="22"/>
              </w:rPr>
            </w:pPr>
            <w:r>
              <w:rPr>
                <w:rFonts w:hint="eastAsia" w:cs="Arial" w:asciiTheme="minorEastAsia" w:hAnsiTheme="minorEastAsia"/>
                <w:color w:val="000000"/>
                <w:sz w:val="22"/>
              </w:rPr>
              <w:t>　</w:t>
            </w:r>
          </w:p>
        </w:tc>
        <w:tc>
          <w:tcPr>
            <w:tcW w:w="1969" w:type="pct"/>
            <w:gridSpan w:val="8"/>
            <w:tcBorders>
              <w:top w:val="nil"/>
              <w:left w:val="nil"/>
              <w:bottom w:val="single" w:color="000000" w:sz="4" w:space="0"/>
              <w:right w:val="single" w:color="000000" w:sz="4" w:space="0"/>
            </w:tcBorders>
            <w:shd w:val="clear" w:color="auto" w:fill="auto"/>
            <w:noWrap/>
            <w:vAlign w:val="center"/>
          </w:tcPr>
          <w:p>
            <w:pPr>
              <w:rPr>
                <w:rFonts w:cs="Arial" w:asciiTheme="minorEastAsia" w:hAnsiTheme="minorEastAsia"/>
                <w:color w:val="000000"/>
                <w:sz w:val="22"/>
              </w:rPr>
            </w:pPr>
            <w:r>
              <w:rPr>
                <w:rFonts w:hint="eastAsia" w:cs="Arial" w:asciiTheme="minorEastAsia" w:hAnsiTheme="minorEastAsia"/>
                <w:color w:val="000000"/>
                <w:sz w:val="22"/>
              </w:rPr>
              <w:t>　</w:t>
            </w:r>
          </w:p>
        </w:tc>
        <w:tc>
          <w:tcPr>
            <w:tcW w:w="838" w:type="pct"/>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22"/>
              </w:rPr>
            </w:pPr>
            <w:r>
              <w:rPr>
                <w:rFonts w:hint="eastAsia" w:cs="Arial" w:asciiTheme="minorEastAsia" w:hAnsiTheme="minorEastAsia"/>
                <w:color w:val="000000"/>
                <w:sz w:val="22"/>
              </w:rPr>
              <w:t>　</w:t>
            </w:r>
          </w:p>
        </w:tc>
        <w:tc>
          <w:tcPr>
            <w:tcW w:w="838" w:type="pct"/>
            <w:gridSpan w:val="5"/>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22"/>
              </w:rPr>
            </w:pPr>
            <w:r>
              <w:rPr>
                <w:rFonts w:hint="eastAsia" w:cs="Arial" w:asciiTheme="minorEastAsia" w:hAnsiTheme="minorEastAsia"/>
                <w:color w:val="000000"/>
                <w:sz w:val="22"/>
              </w:rPr>
              <w:t>　</w:t>
            </w:r>
          </w:p>
        </w:tc>
        <w:tc>
          <w:tcPr>
            <w:tcW w:w="844" w:type="pct"/>
            <w:gridSpan w:val="3"/>
            <w:tcBorders>
              <w:top w:val="nil"/>
              <w:left w:val="nil"/>
              <w:bottom w:val="single" w:color="000000" w:sz="4" w:space="0"/>
              <w:right w:val="single" w:color="000000" w:sz="4" w:space="0"/>
            </w:tcBorders>
            <w:shd w:val="clear" w:color="auto" w:fill="auto"/>
            <w:noWrap/>
            <w:vAlign w:val="center"/>
          </w:tcPr>
          <w:p>
            <w:pPr>
              <w:jc w:val="right"/>
              <w:rPr>
                <w:rFonts w:cs="Arial" w:asciiTheme="minorEastAsia" w:hAnsiTheme="minorEastAsia"/>
                <w:color w:val="000000"/>
                <w:sz w:val="22"/>
              </w:rPr>
            </w:pPr>
            <w:r>
              <w:rPr>
                <w:rFonts w:hint="eastAsia" w:cs="Arial" w:asciiTheme="minorEastAsia" w:hAnsiTheme="minorEastAsia"/>
                <w:color w:val="000000"/>
                <w:sz w:val="22"/>
              </w:rPr>
              <w:t>　</w:t>
            </w:r>
          </w:p>
        </w:tc>
      </w:tr>
      <w:tr>
        <w:tblPrEx>
          <w:tblCellMar>
            <w:top w:w="0" w:type="dxa"/>
            <w:left w:w="108" w:type="dxa"/>
            <w:bottom w:w="0" w:type="dxa"/>
            <w:right w:w="108" w:type="dxa"/>
          </w:tblCellMar>
        </w:tblPrEx>
        <w:trPr>
          <w:trHeight w:val="308" w:hRule="atLeast"/>
        </w:trPr>
        <w:tc>
          <w:tcPr>
            <w:tcW w:w="5000" w:type="pct"/>
            <w:gridSpan w:val="28"/>
            <w:tcBorders>
              <w:top w:val="nil"/>
              <w:left w:val="nil"/>
              <w:bottom w:val="nil"/>
              <w:right w:val="nil"/>
            </w:tcBorders>
            <w:shd w:val="clear" w:color="auto" w:fill="auto"/>
            <w:noWrap/>
            <w:vAlign w:val="center"/>
          </w:tcPr>
          <w:p>
            <w:pPr>
              <w:rPr>
                <w:rFonts w:cs="Arial" w:asciiTheme="minorEastAsia" w:hAnsiTheme="minorEastAsia"/>
                <w:color w:val="000000"/>
                <w:sz w:val="22"/>
              </w:rPr>
            </w:pPr>
            <w:r>
              <w:rPr>
                <w:rFonts w:hint="eastAsia" w:cs="Arial" w:asciiTheme="minorEastAsia" w:hAnsiTheme="minorEastAsia"/>
                <w:color w:val="000000"/>
                <w:sz w:val="22"/>
              </w:rPr>
              <w:t>注：本表反映部门本年度国有资本经营预算财政拨款支出情况。</w:t>
            </w:r>
          </w:p>
        </w:tc>
      </w:tr>
    </w:tbl>
    <w:p>
      <w:pPr>
        <w:pStyle w:val="14"/>
        <w:rPr>
          <w:rFonts w:asciiTheme="minorEastAsia" w:hAnsiTheme="minorEastAsia" w:eastAsiaTheme="minorEastAsia"/>
          <w:sz w:val="72"/>
          <w:szCs w:val="72"/>
        </w:rPr>
        <w:sectPr>
          <w:pgSz w:w="16838" w:h="11906" w:orient="landscape"/>
          <w:pgMar w:top="720" w:right="720" w:bottom="720" w:left="720" w:header="851" w:footer="992" w:gutter="0"/>
          <w:cols w:space="425" w:num="1"/>
          <w:docGrid w:type="lines" w:linePitch="312" w:charSpace="0"/>
        </w:sectPr>
      </w:pPr>
    </w:p>
    <w:p>
      <w:pPr>
        <w:pStyle w:val="14"/>
        <w:rPr>
          <w:rFonts w:asciiTheme="minorEastAsia" w:hAnsiTheme="minorEastAsia" w:eastAsiaTheme="minorEastAsia"/>
          <w:sz w:val="72"/>
          <w:szCs w:val="72"/>
        </w:rPr>
      </w:pPr>
    </w:p>
    <w:p>
      <w:pPr>
        <w:pStyle w:val="14"/>
        <w:rPr>
          <w:rFonts w:asciiTheme="minorEastAsia" w:hAnsiTheme="minorEastAsia" w:eastAsiaTheme="minorEastAsia"/>
          <w:sz w:val="72"/>
          <w:szCs w:val="72"/>
        </w:rPr>
      </w:pPr>
    </w:p>
    <w:p>
      <w:pPr>
        <w:pStyle w:val="14"/>
        <w:jc w:val="center"/>
        <w:rPr>
          <w:rFonts w:asciiTheme="minorEastAsia" w:hAnsiTheme="minorEastAsia" w:eastAsiaTheme="minorEastAsia"/>
          <w:sz w:val="72"/>
          <w:szCs w:val="72"/>
        </w:rPr>
      </w:pPr>
    </w:p>
    <w:p>
      <w:pPr>
        <w:pStyle w:val="14"/>
        <w:jc w:val="center"/>
        <w:rPr>
          <w:rFonts w:asciiTheme="minorEastAsia" w:hAnsiTheme="minorEastAsia" w:eastAsiaTheme="minorEastAsia"/>
          <w:sz w:val="72"/>
          <w:szCs w:val="72"/>
        </w:rPr>
      </w:pPr>
    </w:p>
    <w:p>
      <w:pPr>
        <w:pStyle w:val="14"/>
        <w:jc w:val="center"/>
        <w:rPr>
          <w:rFonts w:asciiTheme="minorEastAsia" w:hAnsiTheme="minorEastAsia" w:eastAsiaTheme="minorEastAsia"/>
          <w:sz w:val="72"/>
          <w:szCs w:val="72"/>
        </w:rPr>
      </w:pPr>
    </w:p>
    <w:p>
      <w:pPr>
        <w:pStyle w:val="14"/>
        <w:jc w:val="center"/>
        <w:rPr>
          <w:rFonts w:asciiTheme="minorEastAsia" w:hAnsiTheme="minorEastAsia" w:eastAsiaTheme="minorEastAsia"/>
          <w:sz w:val="72"/>
          <w:szCs w:val="72"/>
        </w:rPr>
      </w:pPr>
    </w:p>
    <w:p>
      <w:pPr>
        <w:pStyle w:val="14"/>
        <w:jc w:val="center"/>
        <w:rPr>
          <w:rFonts w:asciiTheme="minorEastAsia" w:hAnsiTheme="minorEastAsia" w:eastAsiaTheme="minorEastAsia"/>
          <w:sz w:val="72"/>
          <w:szCs w:val="72"/>
        </w:rPr>
      </w:pPr>
      <w:r>
        <w:rPr>
          <w:rFonts w:hint="eastAsia" w:asciiTheme="minorEastAsia" w:hAnsiTheme="minorEastAsia" w:eastAsiaTheme="minorEastAsia"/>
          <w:sz w:val="72"/>
          <w:szCs w:val="72"/>
        </w:rPr>
        <w:t>第三部分</w:t>
      </w:r>
    </w:p>
    <w:p>
      <w:pPr>
        <w:pStyle w:val="14"/>
        <w:jc w:val="center"/>
        <w:rPr>
          <w:rFonts w:asciiTheme="minorEastAsia" w:hAnsiTheme="minorEastAsia" w:eastAsiaTheme="minorEastAsia"/>
          <w:sz w:val="70"/>
          <w:szCs w:val="70"/>
        </w:rPr>
      </w:pPr>
    </w:p>
    <w:p>
      <w:pPr>
        <w:pStyle w:val="14"/>
        <w:jc w:val="center"/>
        <w:rPr>
          <w:rFonts w:asciiTheme="minorEastAsia" w:hAnsiTheme="minorEastAsia" w:eastAsiaTheme="minorEastAsia"/>
          <w:sz w:val="70"/>
          <w:szCs w:val="70"/>
        </w:rPr>
      </w:pPr>
      <w:r>
        <w:rPr>
          <w:rFonts w:asciiTheme="minorEastAsia" w:hAnsiTheme="minorEastAsia" w:eastAsiaTheme="minorEastAsia"/>
          <w:sz w:val="70"/>
          <w:szCs w:val="70"/>
        </w:rPr>
        <w:t>20</w:t>
      </w:r>
      <w:r>
        <w:rPr>
          <w:rFonts w:hint="eastAsia" w:asciiTheme="minorEastAsia" w:hAnsiTheme="minorEastAsia" w:eastAsiaTheme="minorEastAsia"/>
          <w:sz w:val="70"/>
          <w:szCs w:val="70"/>
        </w:rPr>
        <w:t>20年度部门决算情况说明</w:t>
      </w:r>
    </w:p>
    <w:p>
      <w:pPr>
        <w:widowControl/>
        <w:jc w:val="left"/>
        <w:rPr>
          <w:rFonts w:cs="黑体" w:asciiTheme="minorEastAsia" w:hAnsiTheme="minorEastAsia"/>
          <w:color w:val="000000"/>
          <w:kern w:val="0"/>
          <w:sz w:val="70"/>
          <w:szCs w:val="70"/>
        </w:rPr>
      </w:pPr>
      <w:r>
        <w:rPr>
          <w:rFonts w:asciiTheme="minorEastAsia" w:hAnsiTheme="minorEastAsia"/>
          <w:sz w:val="70"/>
          <w:szCs w:val="70"/>
        </w:rPr>
        <w:br w:type="page"/>
      </w:r>
    </w:p>
    <w:p>
      <w:pPr>
        <w:pStyle w:val="14"/>
        <w:rPr>
          <w:rFonts w:asciiTheme="minorEastAsia" w:hAnsiTheme="minorEastAsia" w:eastAsiaTheme="minorEastAsia"/>
          <w:sz w:val="32"/>
          <w:szCs w:val="32"/>
        </w:rPr>
      </w:pPr>
    </w:p>
    <w:p>
      <w:pPr>
        <w:pStyle w:val="14"/>
        <w:rPr>
          <w:rFonts w:asciiTheme="minorEastAsia" w:hAnsiTheme="minorEastAsia" w:eastAsiaTheme="minorEastAsia"/>
          <w:b/>
          <w:sz w:val="32"/>
          <w:szCs w:val="32"/>
        </w:rPr>
      </w:pPr>
      <w:r>
        <w:rPr>
          <w:rFonts w:hint="eastAsia" w:asciiTheme="minorEastAsia" w:hAnsiTheme="minorEastAsia" w:eastAsiaTheme="minorEastAsia"/>
          <w:b/>
          <w:sz w:val="32"/>
          <w:szCs w:val="32"/>
        </w:rPr>
        <w:t>一、收入支出决算总体情况说明</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2020年度收、支总计1767.87万元。与2019年相比，减少974.83万元，减少36%，主要是因为收入同比减少729.89万元，支出减少244.94万元。</w:t>
      </w:r>
    </w:p>
    <w:p>
      <w:pPr>
        <w:pStyle w:val="14"/>
        <w:rPr>
          <w:rFonts w:asciiTheme="minorEastAsia" w:hAnsiTheme="minorEastAsia" w:eastAsiaTheme="minorEastAsia"/>
          <w:b/>
          <w:sz w:val="32"/>
          <w:szCs w:val="32"/>
        </w:rPr>
      </w:pPr>
      <w:r>
        <w:rPr>
          <w:rFonts w:hint="eastAsia" w:asciiTheme="minorEastAsia" w:hAnsiTheme="minorEastAsia" w:eastAsiaTheme="minorEastAsia"/>
          <w:b/>
          <w:sz w:val="32"/>
          <w:szCs w:val="32"/>
        </w:rPr>
        <w:t>二、收入决算情况说明</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本年收入合计508.59万元，其中：财政拨款收入496.58万元，占97.6%；其他收入12.01万元，占2.4%。</w:t>
      </w:r>
    </w:p>
    <w:p>
      <w:pPr>
        <w:pStyle w:val="14"/>
        <w:rPr>
          <w:rFonts w:asciiTheme="minorEastAsia" w:hAnsiTheme="minorEastAsia" w:eastAsiaTheme="minorEastAsia"/>
          <w:b/>
          <w:sz w:val="32"/>
          <w:szCs w:val="32"/>
        </w:rPr>
      </w:pPr>
      <w:r>
        <w:rPr>
          <w:rFonts w:hint="eastAsia" w:asciiTheme="minorEastAsia" w:hAnsiTheme="minorEastAsia" w:eastAsiaTheme="minorEastAsia"/>
          <w:b/>
          <w:sz w:val="32"/>
          <w:szCs w:val="32"/>
        </w:rPr>
        <w:t>三、支出决算情况说明</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本年支出合计1259.28万元，其中：基本支出162.17万元，占12.88%；项目支出1097.11万元，占87.12%。</w:t>
      </w:r>
    </w:p>
    <w:p>
      <w:pPr>
        <w:pStyle w:val="14"/>
        <w:rPr>
          <w:rFonts w:asciiTheme="minorEastAsia" w:hAnsiTheme="minorEastAsia" w:eastAsiaTheme="minorEastAsia"/>
          <w:b/>
          <w:sz w:val="32"/>
          <w:szCs w:val="32"/>
        </w:rPr>
      </w:pPr>
      <w:r>
        <w:rPr>
          <w:rFonts w:hint="eastAsia" w:asciiTheme="minorEastAsia" w:hAnsiTheme="minorEastAsia" w:eastAsiaTheme="minorEastAsia"/>
          <w:b/>
          <w:sz w:val="32"/>
          <w:szCs w:val="32"/>
        </w:rPr>
        <w:t>四、财政拨款收入支出决算总体情况说明</w:t>
      </w:r>
    </w:p>
    <w:p>
      <w:pPr>
        <w:pStyle w:val="14"/>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2020年度财政拨款收、支总计496.58万元，与2019年相比，减少729.87万元,减少59.5%，主要是因为中福在线视频票停销，彩票销量大幅度下降，发行费减少。</w:t>
      </w:r>
    </w:p>
    <w:p>
      <w:pPr>
        <w:pStyle w:val="14"/>
        <w:rPr>
          <w:rFonts w:asciiTheme="minorEastAsia" w:hAnsiTheme="minorEastAsia" w:eastAsiaTheme="minorEastAsia"/>
          <w:b/>
          <w:sz w:val="32"/>
          <w:szCs w:val="32"/>
        </w:rPr>
      </w:pPr>
      <w:r>
        <w:rPr>
          <w:rFonts w:hint="eastAsia" w:asciiTheme="minorEastAsia" w:hAnsiTheme="minorEastAsia" w:eastAsiaTheme="minorEastAsia"/>
          <w:b/>
          <w:sz w:val="32"/>
          <w:szCs w:val="32"/>
        </w:rPr>
        <w:t>五、一般公共预算财政拨款支出决算情况说明</w:t>
      </w:r>
    </w:p>
    <w:p>
      <w:pPr>
        <w:pStyle w:val="14"/>
        <w:rPr>
          <w:rFonts w:asciiTheme="minorEastAsia" w:hAnsiTheme="minorEastAsia" w:eastAsiaTheme="minorEastAsia"/>
          <w:sz w:val="32"/>
          <w:szCs w:val="32"/>
        </w:rPr>
      </w:pPr>
      <w:r>
        <w:rPr>
          <w:rFonts w:hint="eastAsia" w:asciiTheme="minorEastAsia" w:hAnsiTheme="minorEastAsia" w:eastAsiaTheme="minorEastAsia"/>
          <w:sz w:val="32"/>
          <w:szCs w:val="32"/>
        </w:rPr>
        <w:t>本单位无一般公共预算财政拨款</w:t>
      </w:r>
    </w:p>
    <w:p>
      <w:pPr>
        <w:pStyle w:val="14"/>
        <w:rPr>
          <w:rFonts w:asciiTheme="minorEastAsia" w:hAnsiTheme="minorEastAsia" w:eastAsiaTheme="minorEastAsia"/>
          <w:b/>
          <w:sz w:val="32"/>
          <w:szCs w:val="32"/>
        </w:rPr>
      </w:pPr>
      <w:r>
        <w:rPr>
          <w:rFonts w:hint="eastAsia" w:asciiTheme="minorEastAsia" w:hAnsiTheme="minorEastAsia" w:eastAsiaTheme="minorEastAsia"/>
          <w:b/>
          <w:sz w:val="32"/>
          <w:szCs w:val="32"/>
        </w:rPr>
        <w:t>六、一般公共预算财政拨款基本支出决算情况说明</w:t>
      </w:r>
    </w:p>
    <w:p>
      <w:pPr>
        <w:pStyle w:val="14"/>
        <w:rPr>
          <w:rFonts w:asciiTheme="minorEastAsia" w:hAnsiTheme="minorEastAsia" w:eastAsiaTheme="minorEastAsia"/>
          <w:sz w:val="32"/>
          <w:szCs w:val="32"/>
        </w:rPr>
      </w:pPr>
      <w:r>
        <w:rPr>
          <w:rFonts w:hint="eastAsia" w:asciiTheme="minorEastAsia" w:hAnsiTheme="minorEastAsia" w:eastAsiaTheme="minorEastAsia"/>
          <w:sz w:val="32"/>
          <w:szCs w:val="32"/>
        </w:rPr>
        <w:t>本单位无一般公共预算财政拨款</w:t>
      </w:r>
    </w:p>
    <w:p>
      <w:pPr>
        <w:pStyle w:val="14"/>
        <w:rPr>
          <w:rFonts w:asciiTheme="minorEastAsia" w:hAnsiTheme="minorEastAsia" w:eastAsiaTheme="minorEastAsia"/>
          <w:b/>
          <w:sz w:val="32"/>
          <w:szCs w:val="32"/>
        </w:rPr>
      </w:pPr>
      <w:r>
        <w:rPr>
          <w:rFonts w:hint="eastAsia" w:asciiTheme="minorEastAsia" w:hAnsiTheme="minorEastAsia" w:eastAsiaTheme="minorEastAsia"/>
          <w:b/>
          <w:sz w:val="32"/>
          <w:szCs w:val="32"/>
        </w:rPr>
        <w:t>七、一般公共预算财政拨款三公经费支出决算情况说明</w:t>
      </w:r>
    </w:p>
    <w:p>
      <w:pPr>
        <w:pStyle w:val="14"/>
        <w:rPr>
          <w:rFonts w:asciiTheme="minorEastAsia" w:hAnsiTheme="minorEastAsia" w:eastAsiaTheme="minorEastAsia"/>
          <w:sz w:val="32"/>
          <w:szCs w:val="32"/>
        </w:rPr>
      </w:pPr>
      <w:r>
        <w:rPr>
          <w:rFonts w:hint="eastAsia" w:asciiTheme="minorEastAsia" w:hAnsiTheme="minorEastAsia" w:eastAsiaTheme="minorEastAsia"/>
          <w:sz w:val="32"/>
          <w:szCs w:val="32"/>
        </w:rPr>
        <w:t>本单位无一般公共预算财政拨款</w:t>
      </w:r>
    </w:p>
    <w:p>
      <w:pPr>
        <w:pStyle w:val="14"/>
        <w:rPr>
          <w:rFonts w:asciiTheme="minorEastAsia" w:hAnsiTheme="minorEastAsia" w:eastAsiaTheme="minorEastAsia"/>
          <w:b/>
          <w:sz w:val="32"/>
          <w:szCs w:val="32"/>
        </w:rPr>
      </w:pPr>
      <w:r>
        <w:rPr>
          <w:rFonts w:hint="eastAsia" w:asciiTheme="minorEastAsia" w:hAnsiTheme="minorEastAsia" w:eastAsiaTheme="minorEastAsia"/>
          <w:b/>
          <w:sz w:val="32"/>
          <w:szCs w:val="32"/>
        </w:rPr>
        <w:t>八、政府性基金预算收入支出决算情况</w:t>
      </w:r>
    </w:p>
    <w:p>
      <w:pPr>
        <w:pStyle w:val="14"/>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2020年度政府性基金预算财政拨款收入496.58万元；年初结转和结余1093.51万元；支出1259.28万元，其中基本支出162.17万元，项目支出1097.11万元；年末结转和结余342.82万元。</w:t>
      </w:r>
    </w:p>
    <w:p>
      <w:pPr>
        <w:pStyle w:val="14"/>
        <w:spacing w:line="500" w:lineRule="exact"/>
        <w:rPr>
          <w:rFonts w:asciiTheme="minorEastAsia" w:hAnsiTheme="minorEastAsia" w:eastAsiaTheme="minorEastAsia"/>
          <w:sz w:val="32"/>
          <w:szCs w:val="32"/>
        </w:rPr>
      </w:pPr>
      <w:r>
        <w:rPr>
          <w:rFonts w:hint="eastAsia" w:asciiTheme="minorEastAsia" w:hAnsiTheme="minorEastAsia" w:eastAsiaTheme="minorEastAsia"/>
          <w:sz w:val="32"/>
          <w:szCs w:val="32"/>
        </w:rPr>
        <w:t>九、国有资本经营预算支出决算情况</w:t>
      </w:r>
    </w:p>
    <w:p>
      <w:pPr>
        <w:pStyle w:val="14"/>
        <w:ind w:firstLine="640"/>
        <w:rPr>
          <w:rFonts w:asciiTheme="minorEastAsia" w:hAnsiTheme="minorEastAsia" w:eastAsiaTheme="minorEastAsia"/>
          <w:i/>
          <w:color w:val="000000" w:themeColor="text1"/>
          <w:sz w:val="32"/>
          <w:szCs w:val="32"/>
        </w:rPr>
      </w:pPr>
      <w:r>
        <w:rPr>
          <w:rFonts w:hint="eastAsia" w:asciiTheme="minorEastAsia" w:hAnsiTheme="minorEastAsia" w:eastAsiaTheme="minorEastAsia"/>
          <w:i/>
          <w:color w:val="000000" w:themeColor="text1"/>
          <w:sz w:val="32"/>
          <w:szCs w:val="32"/>
        </w:rPr>
        <w:t>本单位无国有资产收支。</w:t>
      </w:r>
    </w:p>
    <w:p>
      <w:pPr>
        <w:pStyle w:val="14"/>
        <w:rPr>
          <w:rFonts w:asciiTheme="minorEastAsia" w:hAnsiTheme="minorEastAsia" w:eastAsiaTheme="minorEastAsia"/>
          <w:b/>
          <w:sz w:val="32"/>
          <w:szCs w:val="32"/>
        </w:rPr>
      </w:pPr>
      <w:r>
        <w:rPr>
          <w:rFonts w:hint="eastAsia" w:asciiTheme="minorEastAsia" w:hAnsiTheme="minorEastAsia" w:eastAsiaTheme="minorEastAsia"/>
          <w:i/>
          <w:color w:val="000000" w:themeColor="text1"/>
          <w:sz w:val="32"/>
          <w:szCs w:val="32"/>
        </w:rPr>
        <w:t>十、</w:t>
      </w:r>
      <w:r>
        <w:rPr>
          <w:rFonts w:hint="eastAsia" w:asciiTheme="minorEastAsia" w:hAnsiTheme="minorEastAsia" w:eastAsiaTheme="minorEastAsia"/>
          <w:b/>
          <w:sz w:val="32"/>
          <w:szCs w:val="32"/>
        </w:rPr>
        <w:t>关于2020年度预算绩效情况的说明</w:t>
      </w:r>
    </w:p>
    <w:p>
      <w:pPr>
        <w:pStyle w:val="14"/>
        <w:rPr>
          <w:rFonts w:asciiTheme="minorEastAsia" w:hAnsiTheme="minorEastAsia" w:eastAsiaTheme="minorEastAsia"/>
          <w:b/>
          <w:sz w:val="32"/>
          <w:szCs w:val="32"/>
        </w:rPr>
      </w:pPr>
      <w:r>
        <w:rPr>
          <w:rFonts w:hint="eastAsia" w:asciiTheme="minorEastAsia" w:hAnsiTheme="minorEastAsia" w:eastAsiaTheme="minorEastAsia"/>
          <w:b/>
          <w:sz w:val="32"/>
          <w:szCs w:val="32"/>
        </w:rPr>
        <w:t>2020年完成2.79亿元福利彩票销售额，筹集公益金8237.46万元，完成助学、帮困等工作。</w:t>
      </w:r>
    </w:p>
    <w:p>
      <w:pPr>
        <w:pStyle w:val="14"/>
        <w:rPr>
          <w:rFonts w:asciiTheme="minorEastAsia" w:hAnsiTheme="minorEastAsia" w:eastAsiaTheme="minorEastAsia"/>
          <w:sz w:val="32"/>
          <w:szCs w:val="32"/>
        </w:rPr>
      </w:pPr>
      <w:r>
        <w:rPr>
          <w:rFonts w:hint="eastAsia" w:asciiTheme="minorEastAsia" w:hAnsiTheme="minorEastAsia" w:eastAsiaTheme="minorEastAsia"/>
          <w:b/>
          <w:bCs/>
          <w:i/>
          <w:color w:val="000000" w:themeColor="text1"/>
          <w:sz w:val="32"/>
          <w:szCs w:val="32"/>
        </w:rPr>
        <w:t>十一、其他重要事项情况说明</w:t>
      </w:r>
    </w:p>
    <w:p>
      <w:pPr>
        <w:pStyle w:val="14"/>
        <w:rPr>
          <w:rFonts w:asciiTheme="minorEastAsia" w:hAnsiTheme="minorEastAsia" w:eastAsiaTheme="minorEastAsia"/>
          <w:b/>
          <w:sz w:val="32"/>
          <w:szCs w:val="32"/>
        </w:rPr>
      </w:pPr>
      <w:r>
        <w:rPr>
          <w:rFonts w:hint="eastAsia" w:asciiTheme="minorEastAsia" w:hAnsiTheme="minorEastAsia" w:eastAsiaTheme="minorEastAsia"/>
          <w:b/>
          <w:sz w:val="32"/>
          <w:szCs w:val="32"/>
        </w:rPr>
        <w:t xml:space="preserve">    （一）关于机关运行经费支出情况</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本单位无一般公共预算拨款。</w:t>
      </w:r>
    </w:p>
    <w:p>
      <w:pPr>
        <w:pStyle w:val="14"/>
        <w:ind w:firstLine="642"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（二）一般性支出情况</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本部门开支会议费3.25万元，召开关于中福在线视频票停销的紧急会议会议、全州福彩年中分析会等，人数约120人，内容为讨论福彩发展形势，总结上半年福彩实际工作，分析下半年工作部署。开支培训费2.48万元，用于开展快乐8上市培训，人数约200人，内容为对管理员和投注站业主进行新票种快乐8的认识讲解和培训。</w:t>
      </w:r>
    </w:p>
    <w:p>
      <w:pPr>
        <w:pStyle w:val="14"/>
        <w:rPr>
          <w:rFonts w:asciiTheme="minorEastAsia" w:hAnsiTheme="minorEastAsia" w:eastAsiaTheme="minorEastAsia"/>
          <w:b/>
          <w:sz w:val="32"/>
          <w:szCs w:val="32"/>
        </w:rPr>
      </w:pPr>
      <w:r>
        <w:rPr>
          <w:rFonts w:hint="eastAsia" w:asciiTheme="minorEastAsia" w:hAnsiTheme="minorEastAsia" w:eastAsiaTheme="minorEastAsia"/>
          <w:b/>
          <w:sz w:val="32"/>
          <w:szCs w:val="32"/>
        </w:rPr>
        <w:t xml:space="preserve">   （三）政府采购支出情况</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本单位无政府采购。</w:t>
      </w:r>
    </w:p>
    <w:p>
      <w:pPr>
        <w:pStyle w:val="14"/>
        <w:ind w:firstLine="321" w:firstLineChars="100"/>
        <w:rPr>
          <w:rFonts w:asciiTheme="minorEastAsia" w:hAnsiTheme="minorEastAsia" w:eastAsiaTheme="minorEastAsia"/>
          <w:b/>
          <w:sz w:val="32"/>
          <w:szCs w:val="32"/>
        </w:rPr>
      </w:pPr>
      <w:r>
        <w:rPr>
          <w:rFonts w:hint="eastAsia" w:asciiTheme="minorEastAsia" w:hAnsiTheme="minorEastAsia" w:eastAsiaTheme="minorEastAsia"/>
          <w:b/>
          <w:sz w:val="32"/>
          <w:szCs w:val="32"/>
        </w:rPr>
        <w:t>（四）国有资产占用情况</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截至2020年12月31日，本单位共有车辆1辆，为业务用车。单位价值50万元以上通用设备0台（套）；单位价值100万元以上专用设备0台（套）。</w:t>
      </w:r>
    </w:p>
    <w:p>
      <w:pPr>
        <w:pStyle w:val="14"/>
        <w:jc w:val="center"/>
        <w:rPr>
          <w:rFonts w:asciiTheme="minorEastAsia" w:hAnsiTheme="minorEastAsia" w:eastAsiaTheme="minorEastAsia"/>
          <w:sz w:val="72"/>
          <w:szCs w:val="72"/>
        </w:rPr>
      </w:pPr>
    </w:p>
    <w:p>
      <w:pPr>
        <w:pStyle w:val="14"/>
        <w:jc w:val="center"/>
        <w:rPr>
          <w:rFonts w:asciiTheme="minorEastAsia" w:hAnsiTheme="minorEastAsia" w:eastAsiaTheme="minorEastAsia"/>
          <w:sz w:val="72"/>
          <w:szCs w:val="72"/>
        </w:rPr>
      </w:pPr>
    </w:p>
    <w:p>
      <w:pPr>
        <w:pStyle w:val="14"/>
        <w:jc w:val="center"/>
        <w:rPr>
          <w:rFonts w:asciiTheme="minorEastAsia" w:hAnsiTheme="minorEastAsia" w:eastAsiaTheme="minorEastAsia"/>
          <w:sz w:val="72"/>
          <w:szCs w:val="72"/>
        </w:rPr>
      </w:pPr>
    </w:p>
    <w:p>
      <w:pPr>
        <w:pStyle w:val="14"/>
        <w:jc w:val="center"/>
        <w:rPr>
          <w:rFonts w:asciiTheme="minorEastAsia" w:hAnsiTheme="minorEastAsia" w:eastAsiaTheme="minorEastAsia"/>
          <w:sz w:val="72"/>
          <w:szCs w:val="72"/>
        </w:rPr>
      </w:pPr>
    </w:p>
    <w:p>
      <w:pPr>
        <w:pStyle w:val="14"/>
        <w:jc w:val="center"/>
        <w:rPr>
          <w:rFonts w:asciiTheme="minorEastAsia" w:hAnsiTheme="minorEastAsia" w:eastAsiaTheme="minorEastAsia"/>
          <w:sz w:val="72"/>
          <w:szCs w:val="72"/>
        </w:rPr>
      </w:pPr>
    </w:p>
    <w:p>
      <w:pPr>
        <w:pStyle w:val="14"/>
        <w:jc w:val="center"/>
        <w:rPr>
          <w:rFonts w:asciiTheme="minorEastAsia" w:hAnsiTheme="minorEastAsia" w:eastAsiaTheme="minorEastAsia"/>
          <w:sz w:val="72"/>
          <w:szCs w:val="72"/>
        </w:rPr>
      </w:pPr>
    </w:p>
    <w:p>
      <w:pPr>
        <w:pStyle w:val="14"/>
        <w:jc w:val="center"/>
        <w:rPr>
          <w:rFonts w:asciiTheme="minorEastAsia" w:hAnsiTheme="minorEastAsia" w:eastAsiaTheme="minorEastAsia"/>
          <w:sz w:val="72"/>
          <w:szCs w:val="72"/>
        </w:rPr>
      </w:pPr>
    </w:p>
    <w:p>
      <w:pPr>
        <w:pStyle w:val="14"/>
        <w:jc w:val="center"/>
        <w:rPr>
          <w:rFonts w:asciiTheme="minorEastAsia" w:hAnsiTheme="minorEastAsia" w:eastAsiaTheme="minorEastAsia"/>
          <w:sz w:val="72"/>
          <w:szCs w:val="72"/>
        </w:rPr>
      </w:pPr>
    </w:p>
    <w:p>
      <w:pPr>
        <w:pStyle w:val="14"/>
        <w:jc w:val="center"/>
        <w:rPr>
          <w:rFonts w:asciiTheme="minorEastAsia" w:hAnsiTheme="minorEastAsia" w:eastAsiaTheme="minorEastAsia"/>
          <w:sz w:val="72"/>
          <w:szCs w:val="72"/>
        </w:rPr>
      </w:pPr>
    </w:p>
    <w:p>
      <w:pPr>
        <w:pStyle w:val="14"/>
        <w:jc w:val="center"/>
        <w:rPr>
          <w:rFonts w:asciiTheme="minorEastAsia" w:hAnsiTheme="minorEastAsia" w:eastAsiaTheme="minorEastAsia"/>
          <w:sz w:val="72"/>
          <w:szCs w:val="72"/>
        </w:rPr>
      </w:pPr>
    </w:p>
    <w:p>
      <w:pPr>
        <w:pStyle w:val="14"/>
        <w:jc w:val="center"/>
        <w:rPr>
          <w:rFonts w:asciiTheme="minorEastAsia" w:hAnsiTheme="minorEastAsia" w:eastAsiaTheme="minorEastAsia"/>
          <w:sz w:val="72"/>
          <w:szCs w:val="72"/>
        </w:rPr>
      </w:pPr>
    </w:p>
    <w:p>
      <w:pPr>
        <w:pStyle w:val="14"/>
        <w:jc w:val="center"/>
        <w:rPr>
          <w:rFonts w:asciiTheme="minorEastAsia" w:hAnsiTheme="minorEastAsia" w:eastAsiaTheme="minorEastAsia"/>
          <w:sz w:val="72"/>
          <w:szCs w:val="72"/>
        </w:rPr>
      </w:pPr>
    </w:p>
    <w:p>
      <w:pPr>
        <w:pStyle w:val="14"/>
        <w:jc w:val="center"/>
        <w:rPr>
          <w:rFonts w:asciiTheme="minorEastAsia" w:hAnsiTheme="minorEastAsia" w:eastAsiaTheme="minorEastAsia"/>
          <w:sz w:val="72"/>
          <w:szCs w:val="72"/>
        </w:rPr>
      </w:pPr>
    </w:p>
    <w:p>
      <w:pPr>
        <w:pStyle w:val="14"/>
        <w:jc w:val="center"/>
        <w:rPr>
          <w:rFonts w:asciiTheme="minorEastAsia" w:hAnsiTheme="minorEastAsia" w:eastAsiaTheme="minorEastAsia"/>
          <w:sz w:val="72"/>
          <w:szCs w:val="72"/>
        </w:rPr>
      </w:pPr>
      <w:r>
        <w:rPr>
          <w:rFonts w:hint="eastAsia" w:asciiTheme="minorEastAsia" w:hAnsiTheme="minorEastAsia" w:eastAsiaTheme="minorEastAsia"/>
          <w:sz w:val="72"/>
          <w:szCs w:val="72"/>
        </w:rPr>
        <w:t>第四部分</w:t>
      </w:r>
    </w:p>
    <w:p>
      <w:pPr>
        <w:jc w:val="center"/>
        <w:rPr>
          <w:rFonts w:cs="黑体" w:asciiTheme="minorEastAsia" w:hAnsiTheme="minorEastAsia"/>
          <w:color w:val="000000"/>
          <w:kern w:val="0"/>
          <w:sz w:val="70"/>
          <w:szCs w:val="70"/>
        </w:rPr>
      </w:pPr>
      <w:r>
        <w:rPr>
          <w:rFonts w:hint="eastAsia" w:cs="黑体" w:asciiTheme="minorEastAsia" w:hAnsiTheme="minorEastAsia"/>
          <w:color w:val="000000"/>
          <w:kern w:val="0"/>
          <w:sz w:val="70"/>
          <w:szCs w:val="70"/>
        </w:rPr>
        <w:t>名词解释</w:t>
      </w:r>
    </w:p>
    <w:p>
      <w:pPr>
        <w:jc w:val="center"/>
        <w:rPr>
          <w:rFonts w:cs="黑体" w:asciiTheme="minorEastAsia" w:hAnsiTheme="minorEastAsia"/>
          <w:color w:val="000000"/>
          <w:kern w:val="0"/>
          <w:sz w:val="70"/>
          <w:szCs w:val="70"/>
        </w:rPr>
      </w:pPr>
    </w:p>
    <w:p>
      <w:pPr>
        <w:widowControl/>
        <w:ind w:firstLine="640" w:firstLineChars="200"/>
        <w:jc w:val="left"/>
        <w:rPr>
          <w:rFonts w:cs="黑体" w:asciiTheme="minorEastAsia" w:hAnsiTheme="minorEastAsia"/>
          <w:color w:val="000000"/>
          <w:kern w:val="0"/>
          <w:sz w:val="70"/>
          <w:szCs w:val="70"/>
        </w:rPr>
      </w:pPr>
      <w:r>
        <w:rPr>
          <w:rFonts w:cs="Times New Roman" w:asciiTheme="minorEastAsia" w:hAnsiTheme="minorEastAsia"/>
          <w:kern w:val="0"/>
          <w:sz w:val="32"/>
          <w:szCs w:val="32"/>
        </w:rPr>
        <w:t>1</w:t>
      </w:r>
      <w:r>
        <w:rPr>
          <w:rFonts w:hint="eastAsia" w:cs="Times New Roman" w:asciiTheme="minorEastAsia" w:hAnsiTheme="minorEastAsia"/>
          <w:kern w:val="0"/>
          <w:sz w:val="32"/>
          <w:szCs w:val="32"/>
        </w:rPr>
        <w:t>.财政拨款收入：指本级财政当年拨付的资金。</w:t>
      </w:r>
    </w:p>
    <w:p>
      <w:pPr>
        <w:spacing w:line="600" w:lineRule="exact"/>
        <w:ind w:firstLine="640" w:firstLineChars="200"/>
        <w:rPr>
          <w:rFonts w:cs="Times New Roman" w:asciiTheme="minorEastAsia" w:hAnsiTheme="minorEastAsia"/>
          <w:kern w:val="0"/>
          <w:sz w:val="32"/>
          <w:szCs w:val="32"/>
        </w:rPr>
      </w:pPr>
      <w:r>
        <w:rPr>
          <w:rFonts w:cs="Times New Roman" w:asciiTheme="minorEastAsia" w:hAnsiTheme="minorEastAsia"/>
          <w:kern w:val="0"/>
          <w:sz w:val="32"/>
          <w:szCs w:val="32"/>
        </w:rPr>
        <w:t>2</w:t>
      </w:r>
      <w:r>
        <w:rPr>
          <w:rFonts w:hint="eastAsia" w:cs="Times New Roman" w:asciiTheme="minorEastAsia" w:hAnsiTheme="minorEastAsia"/>
          <w:kern w:val="0"/>
          <w:sz w:val="32"/>
          <w:szCs w:val="32"/>
        </w:rPr>
        <w:t>.事业收入：指事业单位开展专业业务活动及辅助活动所取得的收入。</w:t>
      </w:r>
    </w:p>
    <w:p>
      <w:pPr>
        <w:spacing w:line="600" w:lineRule="exact"/>
        <w:ind w:firstLine="640" w:firstLineChars="200"/>
        <w:rPr>
          <w:rFonts w:cs="Times New Roman" w:asciiTheme="minorEastAsia" w:hAnsiTheme="minorEastAsia"/>
          <w:kern w:val="0"/>
          <w:sz w:val="32"/>
          <w:szCs w:val="32"/>
        </w:rPr>
      </w:pPr>
      <w:r>
        <w:rPr>
          <w:rFonts w:cs="Times New Roman" w:asciiTheme="minorEastAsia" w:hAnsiTheme="minorEastAsia"/>
          <w:kern w:val="0"/>
          <w:sz w:val="32"/>
          <w:szCs w:val="32"/>
        </w:rPr>
        <w:t>3.</w:t>
      </w:r>
      <w:r>
        <w:rPr>
          <w:rFonts w:hint="eastAsia" w:cs="Times New Roman" w:asciiTheme="minorEastAsia" w:hAnsiTheme="minorEastAsia"/>
          <w:kern w:val="0"/>
          <w:sz w:val="32"/>
          <w:szCs w:val="32"/>
        </w:rPr>
        <w:t>经营收入：指事业单位在专业业务活动及辅助活动之外开展非独立核算经营活动取得的收入。</w:t>
      </w:r>
    </w:p>
    <w:p>
      <w:pPr>
        <w:spacing w:line="600" w:lineRule="exact"/>
        <w:ind w:firstLine="640" w:firstLineChars="200"/>
        <w:rPr>
          <w:rFonts w:cs="Times New Roman" w:asciiTheme="minorEastAsia" w:hAnsiTheme="minorEastAsia"/>
          <w:kern w:val="0"/>
          <w:sz w:val="32"/>
          <w:szCs w:val="32"/>
        </w:rPr>
      </w:pPr>
      <w:r>
        <w:rPr>
          <w:rFonts w:cs="Times New Roman" w:asciiTheme="minorEastAsia" w:hAnsiTheme="minorEastAsia"/>
          <w:kern w:val="0"/>
          <w:sz w:val="32"/>
          <w:szCs w:val="32"/>
        </w:rPr>
        <w:t>4.</w:t>
      </w:r>
      <w:r>
        <w:rPr>
          <w:rFonts w:hint="eastAsia" w:cs="Times New Roman" w:asciiTheme="minorEastAsia" w:hAnsiTheme="minorEastAsia"/>
          <w:kern w:val="0"/>
          <w:sz w:val="32"/>
          <w:szCs w:val="32"/>
        </w:rPr>
        <w:t>其他收入：指除上述“财政拨款收入”、“上级补助收入”、“事业收入”、“经营收入”、“附属单位上缴收入”等以外的收入</w:t>
      </w:r>
    </w:p>
    <w:p>
      <w:pPr>
        <w:spacing w:line="600" w:lineRule="exact"/>
        <w:ind w:firstLine="640" w:firstLineChars="200"/>
        <w:rPr>
          <w:rFonts w:cs="Times New Roman" w:asciiTheme="minorEastAsia" w:hAnsiTheme="minorEastAsia"/>
          <w:kern w:val="0"/>
          <w:sz w:val="32"/>
          <w:szCs w:val="32"/>
        </w:rPr>
      </w:pPr>
      <w:r>
        <w:rPr>
          <w:rFonts w:hint="eastAsia" w:cs="Times New Roman" w:asciiTheme="minorEastAsia" w:hAnsiTheme="minorEastAsia"/>
          <w:kern w:val="0"/>
          <w:sz w:val="32"/>
          <w:szCs w:val="32"/>
          <w:lang w:val="en-US" w:eastAsia="zh-CN"/>
        </w:rPr>
        <w:t>5</w:t>
      </w:r>
      <w:r>
        <w:rPr>
          <w:rFonts w:cs="Times New Roman" w:asciiTheme="minorEastAsia" w:hAnsiTheme="minorEastAsia"/>
          <w:kern w:val="0"/>
          <w:sz w:val="32"/>
          <w:szCs w:val="32"/>
        </w:rPr>
        <w:t>.</w:t>
      </w:r>
      <w:r>
        <w:rPr>
          <w:rFonts w:hint="eastAsia" w:cs="Times New Roman" w:asciiTheme="minorEastAsia" w:hAnsiTheme="minorEastAsia"/>
          <w:kern w:val="0"/>
          <w:sz w:val="32"/>
          <w:szCs w:val="32"/>
        </w:rPr>
        <w:t>上年结转和结余：指以前年度尚未完成、结转到本年按有关规定继续使用的资金。</w:t>
      </w:r>
    </w:p>
    <w:p>
      <w:pPr>
        <w:spacing w:line="600" w:lineRule="exact"/>
        <w:ind w:firstLine="640" w:firstLineChars="200"/>
        <w:rPr>
          <w:rFonts w:cs="Times New Roman" w:asciiTheme="minorEastAsia" w:hAnsiTheme="minorEastAsia"/>
          <w:kern w:val="0"/>
          <w:sz w:val="32"/>
          <w:szCs w:val="32"/>
        </w:rPr>
      </w:pPr>
      <w:r>
        <w:rPr>
          <w:rFonts w:hint="eastAsia" w:cs="Times New Roman" w:asciiTheme="minorEastAsia" w:hAnsiTheme="minorEastAsia"/>
          <w:kern w:val="0"/>
          <w:sz w:val="32"/>
          <w:szCs w:val="32"/>
          <w:lang w:val="en-US" w:eastAsia="zh-CN"/>
        </w:rPr>
        <w:t>6</w:t>
      </w:r>
      <w:r>
        <w:rPr>
          <w:rFonts w:cs="Times New Roman" w:asciiTheme="minorEastAsia" w:hAnsiTheme="minorEastAsia"/>
          <w:kern w:val="0"/>
          <w:sz w:val="32"/>
          <w:szCs w:val="32"/>
        </w:rPr>
        <w:t>.</w:t>
      </w:r>
      <w:r>
        <w:rPr>
          <w:rFonts w:hint="eastAsia" w:cs="Times New Roman" w:asciiTheme="minorEastAsia" w:hAnsiTheme="minorEastAsia"/>
          <w:kern w:val="0"/>
          <w:sz w:val="32"/>
          <w:szCs w:val="32"/>
        </w:rPr>
        <w:t>基本支出：指保障机构正常运转、完成支日常工作任务而发生的人员支出和公用支出。</w:t>
      </w:r>
    </w:p>
    <w:p>
      <w:pPr>
        <w:spacing w:line="600" w:lineRule="exact"/>
        <w:ind w:firstLine="640" w:firstLineChars="200"/>
        <w:rPr>
          <w:rFonts w:cs="Times New Roman" w:asciiTheme="minorEastAsia" w:hAnsiTheme="minorEastAsia"/>
          <w:kern w:val="0"/>
          <w:sz w:val="32"/>
          <w:szCs w:val="32"/>
        </w:rPr>
      </w:pPr>
      <w:r>
        <w:rPr>
          <w:rFonts w:hint="eastAsia" w:cs="Times New Roman" w:asciiTheme="minorEastAsia" w:hAnsiTheme="minorEastAsia"/>
          <w:kern w:val="0"/>
          <w:sz w:val="32"/>
          <w:szCs w:val="32"/>
          <w:lang w:val="en-US" w:eastAsia="zh-CN"/>
        </w:rPr>
        <w:t>7</w:t>
      </w:r>
      <w:r>
        <w:rPr>
          <w:rFonts w:cs="Times New Roman" w:asciiTheme="minorEastAsia" w:hAnsiTheme="minorEastAsia"/>
          <w:kern w:val="0"/>
          <w:sz w:val="32"/>
          <w:szCs w:val="32"/>
        </w:rPr>
        <w:t>.</w:t>
      </w:r>
      <w:r>
        <w:rPr>
          <w:rFonts w:hint="eastAsia" w:cs="Times New Roman" w:asciiTheme="minorEastAsia" w:hAnsiTheme="minorEastAsia"/>
          <w:kern w:val="0"/>
          <w:sz w:val="32"/>
          <w:szCs w:val="32"/>
        </w:rPr>
        <w:t>项目支出：指在基本支出之外为完成特定行政任务和事业发展目标所发生的支出。</w:t>
      </w:r>
    </w:p>
    <w:p>
      <w:pPr>
        <w:ind w:firstLine="640" w:firstLineChars="200"/>
        <w:jc w:val="left"/>
        <w:rPr>
          <w:rFonts w:cs="黑体" w:asciiTheme="minorEastAsia" w:hAnsiTheme="minorEastAsia"/>
          <w:color w:val="000000"/>
          <w:kern w:val="0"/>
          <w:sz w:val="32"/>
          <w:szCs w:val="32"/>
        </w:rPr>
      </w:pPr>
    </w:p>
    <w:p>
      <w:pPr>
        <w:pStyle w:val="14"/>
        <w:jc w:val="center"/>
        <w:rPr>
          <w:rFonts w:asciiTheme="minorEastAsia" w:hAnsiTheme="minorEastAsia" w:eastAsiaTheme="minorEastAsia"/>
          <w:sz w:val="32"/>
          <w:szCs w:val="32"/>
        </w:rPr>
      </w:pPr>
    </w:p>
    <w:p>
      <w:pPr>
        <w:pStyle w:val="14"/>
        <w:jc w:val="center"/>
        <w:rPr>
          <w:rFonts w:asciiTheme="minorEastAsia" w:hAnsiTheme="minorEastAsia" w:eastAsiaTheme="minorEastAsia"/>
          <w:sz w:val="72"/>
          <w:szCs w:val="72"/>
        </w:rPr>
      </w:pPr>
    </w:p>
    <w:p>
      <w:pPr>
        <w:pStyle w:val="14"/>
        <w:jc w:val="center"/>
        <w:rPr>
          <w:rFonts w:asciiTheme="minorEastAsia" w:hAnsiTheme="minorEastAsia" w:eastAsiaTheme="minorEastAsia"/>
          <w:sz w:val="72"/>
          <w:szCs w:val="72"/>
        </w:rPr>
      </w:pPr>
    </w:p>
    <w:p>
      <w:pPr>
        <w:pStyle w:val="14"/>
        <w:jc w:val="center"/>
        <w:rPr>
          <w:rFonts w:asciiTheme="minorEastAsia" w:hAnsiTheme="minorEastAsia" w:eastAsiaTheme="minorEastAsia"/>
          <w:sz w:val="72"/>
          <w:szCs w:val="72"/>
        </w:rPr>
      </w:pPr>
    </w:p>
    <w:p>
      <w:pPr>
        <w:pStyle w:val="14"/>
        <w:jc w:val="center"/>
        <w:rPr>
          <w:rFonts w:asciiTheme="minorEastAsia" w:hAnsiTheme="minorEastAsia" w:eastAsiaTheme="minorEastAsia"/>
          <w:sz w:val="72"/>
          <w:szCs w:val="72"/>
        </w:rPr>
      </w:pPr>
    </w:p>
    <w:p>
      <w:pPr>
        <w:pStyle w:val="14"/>
        <w:jc w:val="center"/>
        <w:rPr>
          <w:rFonts w:asciiTheme="minorEastAsia" w:hAnsiTheme="minorEastAsia" w:eastAsiaTheme="minorEastAsia"/>
          <w:sz w:val="72"/>
          <w:szCs w:val="72"/>
        </w:rPr>
      </w:pPr>
    </w:p>
    <w:p>
      <w:pPr>
        <w:pStyle w:val="14"/>
        <w:jc w:val="center"/>
        <w:rPr>
          <w:rFonts w:asciiTheme="minorEastAsia" w:hAnsiTheme="minorEastAsia" w:eastAsiaTheme="minorEastAsia"/>
          <w:sz w:val="72"/>
          <w:szCs w:val="72"/>
        </w:rPr>
      </w:pPr>
    </w:p>
    <w:p>
      <w:pPr>
        <w:pStyle w:val="14"/>
        <w:jc w:val="center"/>
        <w:rPr>
          <w:rFonts w:asciiTheme="minorEastAsia" w:hAnsiTheme="minorEastAsia" w:eastAsiaTheme="minorEastAsia"/>
          <w:sz w:val="72"/>
          <w:szCs w:val="72"/>
        </w:rPr>
      </w:pPr>
      <w:bookmarkStart w:id="1" w:name="_GoBack"/>
      <w:bookmarkEnd w:id="1"/>
    </w:p>
    <w:p>
      <w:pPr>
        <w:pStyle w:val="14"/>
        <w:jc w:val="center"/>
        <w:rPr>
          <w:rFonts w:asciiTheme="minorEastAsia" w:hAnsiTheme="minorEastAsia" w:eastAsiaTheme="minorEastAsia"/>
          <w:sz w:val="72"/>
          <w:szCs w:val="72"/>
        </w:rPr>
      </w:pPr>
      <w:r>
        <w:rPr>
          <w:rFonts w:hint="eastAsia" w:asciiTheme="minorEastAsia" w:hAnsiTheme="minorEastAsia" w:eastAsiaTheme="minorEastAsia"/>
          <w:sz w:val="72"/>
          <w:szCs w:val="72"/>
        </w:rPr>
        <w:t>第五部分</w:t>
      </w:r>
    </w:p>
    <w:p>
      <w:pPr>
        <w:pStyle w:val="14"/>
        <w:jc w:val="center"/>
        <w:rPr>
          <w:rFonts w:asciiTheme="minorEastAsia" w:hAnsiTheme="minorEastAsia" w:eastAsiaTheme="minorEastAsia"/>
          <w:b/>
          <w:sz w:val="48"/>
          <w:szCs w:val="48"/>
        </w:rPr>
      </w:pPr>
      <w:r>
        <w:rPr>
          <w:rFonts w:hint="eastAsia" w:asciiTheme="minorEastAsia" w:hAnsiTheme="minorEastAsia" w:eastAsiaTheme="minorEastAsia"/>
          <w:b/>
          <w:sz w:val="48"/>
          <w:szCs w:val="48"/>
        </w:rPr>
        <w:t>附件</w:t>
      </w:r>
    </w:p>
    <w:p>
      <w:pPr>
        <w:pStyle w:val="14"/>
        <w:jc w:val="center"/>
        <w:rPr>
          <w:rFonts w:asciiTheme="minorEastAsia" w:hAnsiTheme="minorEastAsia" w:eastAsiaTheme="minorEastAsia"/>
          <w:sz w:val="44"/>
          <w:szCs w:val="44"/>
        </w:rPr>
      </w:pPr>
      <w:r>
        <w:rPr>
          <w:rFonts w:hint="eastAsia" w:asciiTheme="minorEastAsia" w:hAnsiTheme="minorEastAsia" w:eastAsiaTheme="minorEastAsia"/>
          <w:sz w:val="44"/>
          <w:szCs w:val="44"/>
        </w:rPr>
        <w:t>2020年度整体支出绩效评价报告</w:t>
      </w:r>
    </w:p>
    <w:p>
      <w:pPr>
        <w:spacing w:beforeLines="50" w:line="360" w:lineRule="auto"/>
        <w:rPr>
          <w:rFonts w:asciiTheme="minorEastAsia" w:hAnsiTheme="minorEastAsia"/>
          <w:b/>
          <w:bCs/>
          <w:sz w:val="32"/>
          <w:szCs w:val="32"/>
        </w:rPr>
      </w:pPr>
    </w:p>
    <w:p>
      <w:pPr>
        <w:spacing w:beforeLines="50" w:line="360" w:lineRule="auto"/>
        <w:rPr>
          <w:rFonts w:asciiTheme="minorEastAsia" w:hAnsiTheme="minorEastAsia"/>
          <w:b/>
          <w:bCs/>
          <w:sz w:val="32"/>
          <w:szCs w:val="32"/>
        </w:rPr>
      </w:pPr>
    </w:p>
    <w:p>
      <w:pPr>
        <w:spacing w:line="600" w:lineRule="exact"/>
        <w:jc w:val="center"/>
        <w:rPr>
          <w:rFonts w:ascii="方正小标宋简体" w:eastAsia="方正小标宋简体"/>
          <w:spacing w:val="-6"/>
          <w:sz w:val="44"/>
          <w:szCs w:val="44"/>
        </w:rPr>
        <w:sectPr>
          <w:pgSz w:w="11906" w:h="16838"/>
          <w:pgMar w:top="1440" w:right="1800" w:bottom="1440" w:left="1800" w:header="851" w:footer="992" w:gutter="0"/>
          <w:cols w:space="720" w:num="1"/>
          <w:docGrid w:type="lines" w:linePitch="312" w:charSpace="0"/>
        </w:sectPr>
      </w:pPr>
    </w:p>
    <w:p>
      <w:pPr>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b/>
          <w:bCs/>
          <w:sz w:val="48"/>
          <w:szCs w:val="48"/>
        </w:rPr>
        <w:t>湘西州福彩中心关于弱势群体专项绩效自评报告</w:t>
      </w:r>
    </w:p>
    <w:p>
      <w:pPr>
        <w:jc w:val="center"/>
        <w:rPr>
          <w:rFonts w:ascii="仿宋_GB2312" w:eastAsia="仿宋_GB2312"/>
          <w:sz w:val="32"/>
          <w:szCs w:val="32"/>
        </w:rPr>
      </w:pPr>
      <w:r>
        <w:rPr>
          <w:rFonts w:hint="eastAsia" w:ascii="仿宋_GB2312" w:eastAsia="仿宋_GB2312"/>
          <w:sz w:val="32"/>
          <w:szCs w:val="32"/>
        </w:rPr>
        <w:t xml:space="preserve"> </w:t>
      </w:r>
    </w:p>
    <w:p>
      <w:pPr>
        <w:spacing w:line="700" w:lineRule="exact"/>
        <w:ind w:firstLine="537" w:firstLineChars="192"/>
        <w:rPr>
          <w:rFonts w:asciiTheme="minorEastAsia" w:hAnsiTheme="minorEastAsia"/>
          <w:sz w:val="28"/>
          <w:szCs w:val="28"/>
          <w:u w:val="single"/>
        </w:rPr>
      </w:pPr>
      <w:r>
        <w:rPr>
          <w:rFonts w:hint="eastAsia" w:asciiTheme="minorEastAsia" w:hAnsiTheme="minorEastAsia"/>
          <w:sz w:val="28"/>
          <w:szCs w:val="28"/>
        </w:rPr>
        <w:t>项目名称：</w:t>
      </w:r>
      <w:r>
        <w:rPr>
          <w:rFonts w:hint="eastAsia" w:asciiTheme="minorEastAsia" w:hAnsiTheme="minorEastAsia"/>
          <w:sz w:val="28"/>
          <w:szCs w:val="28"/>
          <w:u w:val="single"/>
        </w:rPr>
        <w:t xml:space="preserve">开展弱势群体公益活动      </w:t>
      </w:r>
    </w:p>
    <w:p>
      <w:pPr>
        <w:spacing w:line="700" w:lineRule="exact"/>
        <w:ind w:firstLine="537" w:firstLineChars="192"/>
        <w:rPr>
          <w:rFonts w:asciiTheme="minorEastAsia" w:hAnsiTheme="minorEastAsia"/>
          <w:sz w:val="28"/>
          <w:szCs w:val="28"/>
        </w:rPr>
      </w:pPr>
      <w:r>
        <w:rPr>
          <w:rFonts w:hint="eastAsia" w:asciiTheme="minorEastAsia" w:hAnsiTheme="minorEastAsia"/>
          <w:sz w:val="28"/>
          <w:szCs w:val="28"/>
        </w:rPr>
        <w:t>支出功能科目编码：</w:t>
      </w:r>
      <w:r>
        <w:rPr>
          <w:rFonts w:hint="eastAsia" w:asciiTheme="minorEastAsia" w:hAnsiTheme="minorEastAsia"/>
          <w:sz w:val="28"/>
          <w:szCs w:val="28"/>
          <w:u w:val="single"/>
        </w:rPr>
        <w:t xml:space="preserve"> 2296002                     </w:t>
      </w:r>
    </w:p>
    <w:p>
      <w:pPr>
        <w:spacing w:line="700" w:lineRule="exact"/>
        <w:ind w:firstLine="537" w:firstLineChars="192"/>
        <w:rPr>
          <w:rFonts w:asciiTheme="minorEastAsia" w:hAnsiTheme="minorEastAsia"/>
          <w:sz w:val="28"/>
          <w:szCs w:val="28"/>
        </w:rPr>
      </w:pPr>
      <w:r>
        <w:rPr>
          <w:rFonts w:hint="eastAsia" w:asciiTheme="minorEastAsia" w:hAnsiTheme="minorEastAsia"/>
          <w:sz w:val="28"/>
          <w:szCs w:val="28"/>
        </w:rPr>
        <w:t>项目实施单位：</w:t>
      </w:r>
      <w:r>
        <w:rPr>
          <w:rFonts w:hint="eastAsia" w:asciiTheme="minorEastAsia" w:hAnsiTheme="minorEastAsia"/>
          <w:sz w:val="28"/>
          <w:szCs w:val="28"/>
          <w:u w:val="single"/>
        </w:rPr>
        <w:t xml:space="preserve">湘西自治州福彩中心    </w:t>
      </w:r>
      <w:r>
        <w:rPr>
          <w:rFonts w:asciiTheme="minorEastAsia" w:hAnsiTheme="minorEastAsia"/>
          <w:sz w:val="28"/>
          <w:szCs w:val="28"/>
          <w:u w:val="single"/>
        </w:rPr>
        <w:t xml:space="preserve">   </w:t>
      </w:r>
      <w:r>
        <w:rPr>
          <w:rFonts w:hint="eastAsia" w:asciiTheme="minorEastAsia" w:hAnsiTheme="minorEastAsia"/>
          <w:sz w:val="28"/>
          <w:szCs w:val="28"/>
          <w:u w:val="single"/>
        </w:rPr>
        <w:t xml:space="preserve">   </w:t>
      </w:r>
    </w:p>
    <w:p>
      <w:pPr>
        <w:spacing w:line="700" w:lineRule="exact"/>
        <w:ind w:firstLine="537" w:firstLineChars="192"/>
        <w:rPr>
          <w:rFonts w:asciiTheme="minorEastAsia" w:hAnsiTheme="minorEastAsia"/>
          <w:sz w:val="28"/>
          <w:szCs w:val="28"/>
          <w:u w:val="single"/>
        </w:rPr>
      </w:pPr>
      <w:r>
        <w:rPr>
          <w:rFonts w:hint="eastAsia" w:asciiTheme="minorEastAsia" w:hAnsiTheme="minorEastAsia"/>
          <w:sz w:val="28"/>
          <w:szCs w:val="28"/>
        </w:rPr>
        <w:t>主 管 部 门：</w:t>
      </w:r>
      <w:r>
        <w:rPr>
          <w:rFonts w:hint="eastAsia" w:asciiTheme="minorEastAsia" w:hAnsiTheme="minorEastAsia"/>
          <w:sz w:val="28"/>
          <w:szCs w:val="28"/>
          <w:u w:val="single"/>
        </w:rPr>
        <w:t xml:space="preserve">湘西自治州民政局         </w:t>
      </w:r>
      <w:r>
        <w:rPr>
          <w:rFonts w:asciiTheme="minorEastAsia" w:hAnsiTheme="minorEastAsia"/>
          <w:sz w:val="28"/>
          <w:szCs w:val="28"/>
          <w:u w:val="single"/>
        </w:rPr>
        <w:t xml:space="preserve">  </w:t>
      </w:r>
      <w:r>
        <w:rPr>
          <w:rFonts w:hint="eastAsia" w:asciiTheme="minorEastAsia" w:hAnsiTheme="minorEastAsia"/>
          <w:sz w:val="28"/>
          <w:szCs w:val="28"/>
          <w:u w:val="single"/>
        </w:rPr>
        <w:t xml:space="preserve">       </w:t>
      </w:r>
    </w:p>
    <w:p>
      <w:pPr>
        <w:spacing w:line="600" w:lineRule="exact"/>
        <w:ind w:firstLine="560" w:firstLineChars="200"/>
        <w:rPr>
          <w:rFonts w:asciiTheme="minorEastAsia" w:hAnsiTheme="minorEastAsia"/>
          <w:sz w:val="28"/>
          <w:szCs w:val="28"/>
          <w:u w:val="single"/>
        </w:rPr>
      </w:pPr>
      <w:r>
        <w:rPr>
          <w:rFonts w:hint="eastAsia" w:asciiTheme="minorEastAsia" w:hAnsiTheme="minorEastAsia"/>
          <w:sz w:val="28"/>
          <w:szCs w:val="28"/>
        </w:rPr>
        <w:t>评 价 方 式：</w:t>
      </w:r>
      <w:r>
        <w:rPr>
          <w:rFonts w:hint="eastAsia" w:asciiTheme="minorEastAsia" w:hAnsiTheme="minorEastAsia"/>
          <w:sz w:val="28"/>
          <w:szCs w:val="28"/>
          <w:u w:val="single"/>
        </w:rPr>
        <w:t xml:space="preserve">单位绩效自评                          </w:t>
      </w:r>
    </w:p>
    <w:p>
      <w:pPr>
        <w:widowControl/>
        <w:spacing w:line="600" w:lineRule="exact"/>
        <w:ind w:firstLine="560" w:firstLineChars="200"/>
        <w:jc w:val="left"/>
        <w:rPr>
          <w:rFonts w:cs="Arial" w:asciiTheme="minorEastAsia" w:hAnsiTheme="minorEastAsia"/>
          <w:kern w:val="0"/>
          <w:sz w:val="28"/>
          <w:szCs w:val="28"/>
        </w:rPr>
      </w:pPr>
      <w:r>
        <w:rPr>
          <w:rFonts w:hint="eastAsia" w:asciiTheme="minorEastAsia" w:hAnsiTheme="minorEastAsia"/>
          <w:sz w:val="28"/>
          <w:szCs w:val="28"/>
        </w:rPr>
        <w:t>评 价 机 构：</w:t>
      </w:r>
      <w:r>
        <w:rPr>
          <w:rFonts w:hint="eastAsia" w:asciiTheme="minorEastAsia" w:hAnsiTheme="minorEastAsia"/>
          <w:sz w:val="28"/>
          <w:szCs w:val="28"/>
          <w:u w:val="single"/>
        </w:rPr>
        <w:t xml:space="preserve">单位评价组                            </w:t>
      </w:r>
    </w:p>
    <w:p>
      <w:pPr>
        <w:jc w:val="center"/>
        <w:rPr>
          <w:rFonts w:hint="eastAsia" w:asciiTheme="minorEastAsia" w:hAnsiTheme="minorEastAsia"/>
          <w:sz w:val="28"/>
          <w:szCs w:val="28"/>
        </w:rPr>
        <w:sectPr>
          <w:pgSz w:w="11906" w:h="16838"/>
          <w:pgMar w:top="1440" w:right="1800" w:bottom="1440" w:left="1800" w:header="851" w:footer="992" w:gutter="0"/>
          <w:cols w:space="425" w:num="1"/>
          <w:docGrid w:type="lines" w:linePitch="312" w:charSpace="0"/>
        </w:sectPr>
      </w:pPr>
    </w:p>
    <w:tbl>
      <w:tblPr>
        <w:tblStyle w:val="10"/>
        <w:tblW w:w="10781"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907"/>
        <w:gridCol w:w="908"/>
        <w:gridCol w:w="769"/>
        <w:gridCol w:w="1536"/>
        <w:gridCol w:w="1596"/>
        <w:gridCol w:w="709"/>
        <w:gridCol w:w="3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trPr>
        <w:tc>
          <w:tcPr>
            <w:tcW w:w="10781" w:type="dxa"/>
            <w:gridSpan w:val="8"/>
            <w:vAlign w:val="center"/>
          </w:tcPr>
          <w:p>
            <w:pPr>
              <w:ind w:left="-73" w:leftChars="-35" w:right="-73" w:rightChars="-35"/>
              <w:jc w:val="center"/>
              <w:rPr>
                <w:rFonts w:asciiTheme="minorEastAsia" w:hAnsiTheme="minorEastAsia"/>
                <w:sz w:val="28"/>
                <w:szCs w:val="28"/>
              </w:rPr>
            </w:pPr>
            <w:r>
              <w:rPr>
                <w:rFonts w:hint="eastAsia" w:asciiTheme="minorEastAsia" w:hAnsiTheme="minorEastAsia"/>
                <w:sz w:val="28"/>
                <w:szCs w:val="28"/>
              </w:rPr>
              <w:t>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trPr>
        <w:tc>
          <w:tcPr>
            <w:tcW w:w="1052" w:type="dxa"/>
            <w:vMerge w:val="restart"/>
            <w:vAlign w:val="center"/>
          </w:tcPr>
          <w:p>
            <w:pPr>
              <w:ind w:left="-73" w:leftChars="-35" w:right="-73" w:rightChars="-35"/>
              <w:jc w:val="center"/>
              <w:rPr>
                <w:rFonts w:asciiTheme="minorEastAsia" w:hAnsiTheme="minorEastAsia"/>
                <w:sz w:val="28"/>
                <w:szCs w:val="28"/>
              </w:rPr>
            </w:pPr>
            <w:r>
              <w:rPr>
                <w:rFonts w:asciiTheme="minorEastAsia" w:hAnsiTheme="minorEastAsia"/>
                <w:sz w:val="28"/>
                <w:szCs w:val="28"/>
              </w:rPr>
              <w:t>资</w:t>
            </w:r>
          </w:p>
          <w:p>
            <w:pPr>
              <w:ind w:left="-73" w:leftChars="-35" w:right="-73" w:rightChars="-35"/>
              <w:jc w:val="center"/>
              <w:rPr>
                <w:rFonts w:asciiTheme="minorEastAsia" w:hAnsiTheme="minorEastAsia"/>
                <w:sz w:val="28"/>
                <w:szCs w:val="28"/>
              </w:rPr>
            </w:pPr>
            <w:r>
              <w:rPr>
                <w:rFonts w:asciiTheme="minorEastAsia" w:hAnsiTheme="minorEastAsia"/>
                <w:sz w:val="28"/>
                <w:szCs w:val="28"/>
              </w:rPr>
              <w:t>金</w:t>
            </w:r>
          </w:p>
          <w:p>
            <w:pPr>
              <w:ind w:left="-73" w:leftChars="-35" w:right="-73" w:rightChars="-35"/>
              <w:jc w:val="center"/>
              <w:rPr>
                <w:rFonts w:asciiTheme="minorEastAsia" w:hAnsiTheme="minorEastAsia"/>
                <w:sz w:val="28"/>
                <w:szCs w:val="28"/>
              </w:rPr>
            </w:pPr>
            <w:r>
              <w:rPr>
                <w:rFonts w:asciiTheme="minorEastAsia" w:hAnsiTheme="minorEastAsia"/>
                <w:sz w:val="28"/>
                <w:szCs w:val="28"/>
              </w:rPr>
              <w:t>来</w:t>
            </w:r>
          </w:p>
          <w:p>
            <w:pPr>
              <w:ind w:left="-73" w:leftChars="-35" w:right="-73" w:rightChars="-35"/>
              <w:jc w:val="center"/>
              <w:rPr>
                <w:rFonts w:asciiTheme="minorEastAsia" w:hAnsiTheme="minorEastAsia"/>
                <w:sz w:val="28"/>
                <w:szCs w:val="28"/>
              </w:rPr>
            </w:pPr>
            <w:r>
              <w:rPr>
                <w:rFonts w:asciiTheme="minorEastAsia" w:hAnsiTheme="minorEastAsia"/>
                <w:sz w:val="28"/>
                <w:szCs w:val="28"/>
              </w:rPr>
              <w:t>源</w:t>
            </w:r>
          </w:p>
        </w:tc>
        <w:tc>
          <w:tcPr>
            <w:tcW w:w="5716" w:type="dxa"/>
            <w:gridSpan w:val="5"/>
            <w:vAlign w:val="center"/>
          </w:tcPr>
          <w:p>
            <w:pPr>
              <w:ind w:left="-73" w:leftChars="-35" w:right="-73" w:rightChars="-35"/>
              <w:jc w:val="center"/>
              <w:rPr>
                <w:rFonts w:asciiTheme="minorEastAsia" w:hAnsiTheme="minorEastAsia"/>
                <w:sz w:val="28"/>
                <w:szCs w:val="28"/>
              </w:rPr>
            </w:pPr>
            <w:r>
              <w:rPr>
                <w:rFonts w:asciiTheme="minorEastAsia" w:hAnsiTheme="minorEastAsia"/>
                <w:sz w:val="28"/>
                <w:szCs w:val="28"/>
              </w:rPr>
              <w:t>资金种类</w:t>
            </w:r>
          </w:p>
        </w:tc>
        <w:tc>
          <w:tcPr>
            <w:tcW w:w="4013" w:type="dxa"/>
            <w:gridSpan w:val="2"/>
            <w:vAlign w:val="center"/>
          </w:tcPr>
          <w:p>
            <w:pPr>
              <w:ind w:left="-73" w:leftChars="-35" w:right="-73" w:rightChars="-35"/>
              <w:jc w:val="center"/>
              <w:rPr>
                <w:rFonts w:asciiTheme="minorEastAsia" w:hAnsiTheme="minorEastAsia"/>
                <w:sz w:val="28"/>
                <w:szCs w:val="28"/>
              </w:rPr>
            </w:pPr>
            <w:r>
              <w:rPr>
                <w:rFonts w:hint="eastAsia" w:asciiTheme="minorEastAsia" w:hAnsiTheme="minorEastAsia"/>
                <w:sz w:val="28"/>
                <w:szCs w:val="28"/>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exact"/>
        </w:trPr>
        <w:tc>
          <w:tcPr>
            <w:tcW w:w="1052" w:type="dxa"/>
            <w:vMerge w:val="continue"/>
          </w:tcPr>
          <w:p>
            <w:pPr>
              <w:ind w:left="-73" w:leftChars="-35" w:right="-73" w:rightChars="-35"/>
              <w:jc w:val="center"/>
              <w:rPr>
                <w:rFonts w:asciiTheme="minorEastAsia" w:hAnsiTheme="minorEastAsia"/>
                <w:sz w:val="28"/>
                <w:szCs w:val="28"/>
              </w:rPr>
            </w:pPr>
          </w:p>
        </w:tc>
        <w:tc>
          <w:tcPr>
            <w:tcW w:w="5716" w:type="dxa"/>
            <w:gridSpan w:val="5"/>
            <w:vAlign w:val="center"/>
          </w:tcPr>
          <w:p>
            <w:pPr>
              <w:ind w:left="-73" w:leftChars="-35" w:right="-73" w:rightChars="-35"/>
              <w:jc w:val="center"/>
              <w:rPr>
                <w:rFonts w:asciiTheme="minorEastAsia" w:hAnsiTheme="minorEastAsia"/>
                <w:sz w:val="28"/>
                <w:szCs w:val="28"/>
              </w:rPr>
            </w:pPr>
            <w:r>
              <w:rPr>
                <w:rFonts w:asciiTheme="minorEastAsia" w:hAnsiTheme="minorEastAsia"/>
                <w:sz w:val="28"/>
                <w:szCs w:val="28"/>
              </w:rPr>
              <w:t>申报资金</w:t>
            </w:r>
          </w:p>
        </w:tc>
        <w:tc>
          <w:tcPr>
            <w:tcW w:w="4013" w:type="dxa"/>
            <w:gridSpan w:val="2"/>
            <w:vAlign w:val="center"/>
          </w:tcPr>
          <w:p>
            <w:pPr>
              <w:ind w:left="-73" w:leftChars="-35" w:right="-73" w:rightChars="-35"/>
              <w:jc w:val="center"/>
              <w:rPr>
                <w:rFonts w:asciiTheme="minorEastAsia" w:hAnsiTheme="minorEastAsia"/>
                <w:sz w:val="28"/>
                <w:szCs w:val="28"/>
              </w:rPr>
            </w:pPr>
            <w:r>
              <w:rPr>
                <w:rFonts w:hint="eastAsia" w:asciiTheme="minorEastAsia" w:hAnsiTheme="minorEastAsia"/>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trPr>
        <w:tc>
          <w:tcPr>
            <w:tcW w:w="1052" w:type="dxa"/>
            <w:vMerge w:val="continue"/>
          </w:tcPr>
          <w:p>
            <w:pPr>
              <w:ind w:left="-73" w:leftChars="-35" w:right="-73" w:rightChars="-35"/>
              <w:jc w:val="center"/>
              <w:rPr>
                <w:rFonts w:asciiTheme="minorEastAsia" w:hAnsiTheme="minorEastAsia"/>
                <w:sz w:val="28"/>
                <w:szCs w:val="28"/>
              </w:rPr>
            </w:pPr>
          </w:p>
        </w:tc>
        <w:tc>
          <w:tcPr>
            <w:tcW w:w="907" w:type="dxa"/>
            <w:vMerge w:val="restart"/>
            <w:vAlign w:val="center"/>
          </w:tcPr>
          <w:p>
            <w:pPr>
              <w:ind w:left="-73" w:leftChars="-35" w:right="-73" w:rightChars="-35"/>
              <w:jc w:val="center"/>
              <w:rPr>
                <w:rFonts w:asciiTheme="minorEastAsia" w:hAnsiTheme="minorEastAsia"/>
                <w:sz w:val="28"/>
                <w:szCs w:val="28"/>
              </w:rPr>
            </w:pPr>
            <w:r>
              <w:rPr>
                <w:rFonts w:asciiTheme="minorEastAsia" w:hAnsiTheme="minorEastAsia"/>
                <w:sz w:val="28"/>
                <w:szCs w:val="28"/>
              </w:rPr>
              <w:t>配套</w:t>
            </w:r>
          </w:p>
          <w:p>
            <w:pPr>
              <w:ind w:left="-73" w:leftChars="-35" w:right="-73" w:rightChars="-35"/>
              <w:jc w:val="center"/>
              <w:rPr>
                <w:rFonts w:asciiTheme="minorEastAsia" w:hAnsiTheme="minorEastAsia"/>
                <w:sz w:val="28"/>
                <w:szCs w:val="28"/>
              </w:rPr>
            </w:pPr>
            <w:r>
              <w:rPr>
                <w:rFonts w:asciiTheme="minorEastAsia" w:hAnsiTheme="minorEastAsia"/>
                <w:sz w:val="28"/>
                <w:szCs w:val="28"/>
              </w:rPr>
              <w:t>资金</w:t>
            </w:r>
          </w:p>
        </w:tc>
        <w:tc>
          <w:tcPr>
            <w:tcW w:w="4809" w:type="dxa"/>
            <w:gridSpan w:val="4"/>
            <w:vAlign w:val="center"/>
          </w:tcPr>
          <w:p>
            <w:pPr>
              <w:ind w:right="-73" w:rightChars="-35"/>
              <w:jc w:val="center"/>
              <w:rPr>
                <w:rFonts w:asciiTheme="minorEastAsia" w:hAnsiTheme="minorEastAsia"/>
                <w:sz w:val="28"/>
                <w:szCs w:val="28"/>
              </w:rPr>
            </w:pPr>
            <w:r>
              <w:rPr>
                <w:rFonts w:asciiTheme="minorEastAsia" w:hAnsiTheme="minorEastAsia"/>
                <w:sz w:val="28"/>
                <w:szCs w:val="28"/>
              </w:rPr>
              <w:t>自有资金</w:t>
            </w:r>
          </w:p>
        </w:tc>
        <w:tc>
          <w:tcPr>
            <w:tcW w:w="4013" w:type="dxa"/>
            <w:gridSpan w:val="2"/>
            <w:vAlign w:val="center"/>
          </w:tcPr>
          <w:p>
            <w:pPr>
              <w:ind w:left="-73" w:leftChars="-35" w:right="-73" w:rightChars="-35"/>
              <w:jc w:val="center"/>
              <w:rPr>
                <w:rFonts w:asciiTheme="minorEastAsia" w:hAnsiTheme="minorEastAsia"/>
                <w:sz w:val="28"/>
                <w:szCs w:val="28"/>
              </w:rPr>
            </w:pPr>
            <w:r>
              <w:rPr>
                <w:rFonts w:hint="eastAsia" w:asciiTheme="minorEastAsia" w:hAnsiTheme="minorEastAsia"/>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trPr>
        <w:tc>
          <w:tcPr>
            <w:tcW w:w="1052" w:type="dxa"/>
            <w:vMerge w:val="continue"/>
          </w:tcPr>
          <w:p>
            <w:pPr>
              <w:ind w:left="-73" w:leftChars="-35" w:right="-73" w:rightChars="-35"/>
              <w:jc w:val="center"/>
              <w:rPr>
                <w:rFonts w:asciiTheme="minorEastAsia" w:hAnsiTheme="minorEastAsia"/>
                <w:sz w:val="28"/>
                <w:szCs w:val="28"/>
              </w:rPr>
            </w:pPr>
          </w:p>
        </w:tc>
        <w:tc>
          <w:tcPr>
            <w:tcW w:w="907" w:type="dxa"/>
            <w:vMerge w:val="continue"/>
            <w:vAlign w:val="center"/>
          </w:tcPr>
          <w:p>
            <w:pPr>
              <w:ind w:left="-73" w:leftChars="-35" w:right="-73" w:rightChars="-35"/>
              <w:jc w:val="center"/>
              <w:rPr>
                <w:rFonts w:asciiTheme="minorEastAsia" w:hAnsiTheme="minorEastAsia"/>
                <w:sz w:val="28"/>
                <w:szCs w:val="28"/>
              </w:rPr>
            </w:pPr>
          </w:p>
        </w:tc>
        <w:tc>
          <w:tcPr>
            <w:tcW w:w="4809" w:type="dxa"/>
            <w:gridSpan w:val="4"/>
            <w:vAlign w:val="center"/>
          </w:tcPr>
          <w:p>
            <w:pPr>
              <w:ind w:right="-73" w:rightChars="-35"/>
              <w:jc w:val="center"/>
              <w:rPr>
                <w:rFonts w:asciiTheme="minorEastAsia" w:hAnsiTheme="minorEastAsia"/>
                <w:sz w:val="28"/>
                <w:szCs w:val="28"/>
              </w:rPr>
            </w:pPr>
            <w:r>
              <w:rPr>
                <w:rFonts w:asciiTheme="minorEastAsia" w:hAnsiTheme="minorEastAsia"/>
                <w:sz w:val="28"/>
                <w:szCs w:val="28"/>
              </w:rPr>
              <w:t>社会募集资金</w:t>
            </w:r>
          </w:p>
        </w:tc>
        <w:tc>
          <w:tcPr>
            <w:tcW w:w="4013" w:type="dxa"/>
            <w:gridSpan w:val="2"/>
            <w:vAlign w:val="center"/>
          </w:tcPr>
          <w:p>
            <w:pPr>
              <w:ind w:left="-73" w:leftChars="-35" w:right="-73" w:rightChars="-35"/>
              <w:jc w:val="center"/>
              <w:rPr>
                <w:rFonts w:asciiTheme="minorEastAsia" w:hAnsiTheme="minorEastAsia"/>
                <w:sz w:val="28"/>
                <w:szCs w:val="28"/>
              </w:rPr>
            </w:pPr>
            <w:r>
              <w:rPr>
                <w:rFonts w:hint="eastAsia" w:asciiTheme="minorEastAsia" w:hAnsiTheme="minorEastAsia"/>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trPr>
        <w:tc>
          <w:tcPr>
            <w:tcW w:w="1052" w:type="dxa"/>
            <w:vMerge w:val="continue"/>
          </w:tcPr>
          <w:p>
            <w:pPr>
              <w:ind w:left="-73" w:leftChars="-35" w:right="-73" w:rightChars="-35"/>
              <w:jc w:val="center"/>
              <w:rPr>
                <w:rFonts w:asciiTheme="minorEastAsia" w:hAnsiTheme="minorEastAsia"/>
                <w:sz w:val="28"/>
                <w:szCs w:val="28"/>
              </w:rPr>
            </w:pPr>
          </w:p>
        </w:tc>
        <w:tc>
          <w:tcPr>
            <w:tcW w:w="907" w:type="dxa"/>
            <w:vMerge w:val="continue"/>
            <w:vAlign w:val="center"/>
          </w:tcPr>
          <w:p>
            <w:pPr>
              <w:ind w:left="-73" w:leftChars="-35" w:right="-73" w:rightChars="-35"/>
              <w:jc w:val="center"/>
              <w:rPr>
                <w:rFonts w:asciiTheme="minorEastAsia" w:hAnsiTheme="minorEastAsia"/>
                <w:sz w:val="28"/>
                <w:szCs w:val="28"/>
              </w:rPr>
            </w:pPr>
          </w:p>
        </w:tc>
        <w:tc>
          <w:tcPr>
            <w:tcW w:w="4809" w:type="dxa"/>
            <w:gridSpan w:val="4"/>
            <w:vAlign w:val="center"/>
          </w:tcPr>
          <w:p>
            <w:pPr>
              <w:ind w:right="-73" w:rightChars="-35"/>
              <w:jc w:val="center"/>
              <w:rPr>
                <w:rFonts w:asciiTheme="minorEastAsia" w:hAnsiTheme="minorEastAsia"/>
                <w:sz w:val="28"/>
                <w:szCs w:val="28"/>
              </w:rPr>
            </w:pPr>
            <w:r>
              <w:rPr>
                <w:rFonts w:asciiTheme="minorEastAsia" w:hAnsiTheme="minorEastAsia"/>
                <w:sz w:val="28"/>
                <w:szCs w:val="28"/>
              </w:rPr>
              <w:t>福彩资金</w:t>
            </w:r>
          </w:p>
        </w:tc>
        <w:tc>
          <w:tcPr>
            <w:tcW w:w="4013" w:type="dxa"/>
            <w:gridSpan w:val="2"/>
            <w:vAlign w:val="center"/>
          </w:tcPr>
          <w:p>
            <w:pPr>
              <w:ind w:left="-73" w:leftChars="-35" w:right="-73" w:rightChars="-35"/>
              <w:jc w:val="center"/>
              <w:rPr>
                <w:rFonts w:asciiTheme="minorEastAsia" w:hAnsiTheme="minorEastAsia"/>
                <w:sz w:val="28"/>
                <w:szCs w:val="28"/>
              </w:rPr>
            </w:pPr>
            <w:r>
              <w:rPr>
                <w:rFonts w:hint="eastAsia" w:asciiTheme="minorEastAsia" w:hAnsiTheme="minorEastAsia"/>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exact"/>
        </w:trPr>
        <w:tc>
          <w:tcPr>
            <w:tcW w:w="1052" w:type="dxa"/>
            <w:vMerge w:val="continue"/>
          </w:tcPr>
          <w:p>
            <w:pPr>
              <w:ind w:left="-73" w:leftChars="-35" w:right="-73" w:rightChars="-35"/>
              <w:jc w:val="center"/>
              <w:rPr>
                <w:rFonts w:asciiTheme="minorEastAsia" w:hAnsiTheme="minorEastAsia"/>
                <w:sz w:val="28"/>
                <w:szCs w:val="28"/>
              </w:rPr>
            </w:pPr>
          </w:p>
        </w:tc>
        <w:tc>
          <w:tcPr>
            <w:tcW w:w="907" w:type="dxa"/>
            <w:vMerge w:val="continue"/>
            <w:vAlign w:val="center"/>
          </w:tcPr>
          <w:p>
            <w:pPr>
              <w:ind w:left="-73" w:leftChars="-35" w:right="-73" w:rightChars="-35"/>
              <w:jc w:val="center"/>
              <w:rPr>
                <w:rFonts w:asciiTheme="minorEastAsia" w:hAnsiTheme="minorEastAsia"/>
                <w:sz w:val="28"/>
                <w:szCs w:val="28"/>
              </w:rPr>
            </w:pPr>
          </w:p>
        </w:tc>
        <w:tc>
          <w:tcPr>
            <w:tcW w:w="4809" w:type="dxa"/>
            <w:gridSpan w:val="4"/>
            <w:vAlign w:val="center"/>
          </w:tcPr>
          <w:p>
            <w:pPr>
              <w:ind w:right="-73" w:rightChars="-35"/>
              <w:jc w:val="center"/>
              <w:rPr>
                <w:rFonts w:asciiTheme="minorEastAsia" w:hAnsiTheme="minorEastAsia"/>
                <w:sz w:val="28"/>
                <w:szCs w:val="28"/>
              </w:rPr>
            </w:pPr>
            <w:r>
              <w:rPr>
                <w:rFonts w:asciiTheme="minorEastAsia" w:hAnsiTheme="minorEastAsia"/>
                <w:sz w:val="28"/>
                <w:szCs w:val="28"/>
              </w:rPr>
              <w:t>其他财政资金</w:t>
            </w:r>
          </w:p>
        </w:tc>
        <w:tc>
          <w:tcPr>
            <w:tcW w:w="4013" w:type="dxa"/>
            <w:gridSpan w:val="2"/>
            <w:vAlign w:val="center"/>
          </w:tcPr>
          <w:p>
            <w:pPr>
              <w:ind w:left="-73" w:leftChars="-35" w:right="-73" w:rightChars="-35"/>
              <w:jc w:val="center"/>
              <w:rPr>
                <w:rFonts w:asciiTheme="minorEastAsia" w:hAnsiTheme="minorEastAsia"/>
                <w:sz w:val="28"/>
                <w:szCs w:val="28"/>
              </w:rPr>
            </w:pPr>
            <w:r>
              <w:rPr>
                <w:rFonts w:hint="eastAsia" w:asciiTheme="minorEastAsia" w:hAnsiTheme="minorEastAsia"/>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1052" w:type="dxa"/>
            <w:vMerge w:val="continue"/>
          </w:tcPr>
          <w:p>
            <w:pPr>
              <w:ind w:left="-73" w:leftChars="-35" w:right="-73" w:rightChars="-35"/>
              <w:jc w:val="center"/>
              <w:rPr>
                <w:rFonts w:asciiTheme="minorEastAsia" w:hAnsiTheme="minorEastAsia"/>
                <w:sz w:val="28"/>
                <w:szCs w:val="28"/>
              </w:rPr>
            </w:pPr>
          </w:p>
        </w:tc>
        <w:tc>
          <w:tcPr>
            <w:tcW w:w="907" w:type="dxa"/>
            <w:vMerge w:val="continue"/>
            <w:vAlign w:val="center"/>
          </w:tcPr>
          <w:p>
            <w:pPr>
              <w:ind w:left="-73" w:leftChars="-35" w:right="-73" w:rightChars="-35"/>
              <w:jc w:val="center"/>
              <w:rPr>
                <w:rFonts w:asciiTheme="minorEastAsia" w:hAnsiTheme="minorEastAsia"/>
                <w:sz w:val="28"/>
                <w:szCs w:val="28"/>
              </w:rPr>
            </w:pPr>
          </w:p>
        </w:tc>
        <w:tc>
          <w:tcPr>
            <w:tcW w:w="4809" w:type="dxa"/>
            <w:gridSpan w:val="4"/>
            <w:vAlign w:val="center"/>
          </w:tcPr>
          <w:p>
            <w:pPr>
              <w:ind w:right="-73" w:rightChars="-35"/>
              <w:jc w:val="center"/>
              <w:rPr>
                <w:rFonts w:asciiTheme="minorEastAsia" w:hAnsiTheme="minorEastAsia"/>
                <w:sz w:val="28"/>
                <w:szCs w:val="28"/>
              </w:rPr>
            </w:pPr>
            <w:r>
              <w:rPr>
                <w:rFonts w:asciiTheme="minorEastAsia" w:hAnsiTheme="minorEastAsia"/>
                <w:sz w:val="28"/>
                <w:szCs w:val="28"/>
              </w:rPr>
              <w:t>合  计</w:t>
            </w:r>
          </w:p>
        </w:tc>
        <w:tc>
          <w:tcPr>
            <w:tcW w:w="4013" w:type="dxa"/>
            <w:gridSpan w:val="2"/>
            <w:vAlign w:val="center"/>
          </w:tcPr>
          <w:p>
            <w:pPr>
              <w:ind w:left="-73" w:leftChars="-35" w:right="-73" w:rightChars="-35"/>
              <w:jc w:val="center"/>
              <w:rPr>
                <w:rFonts w:asciiTheme="minorEastAsia" w:hAnsiTheme="minorEastAsia"/>
                <w:sz w:val="28"/>
                <w:szCs w:val="28"/>
              </w:rPr>
            </w:pPr>
            <w:r>
              <w:rPr>
                <w:rFonts w:hint="eastAsia" w:asciiTheme="minorEastAsia" w:hAnsiTheme="minorEastAsia"/>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trPr>
        <w:tc>
          <w:tcPr>
            <w:tcW w:w="10781" w:type="dxa"/>
            <w:gridSpan w:val="8"/>
            <w:vAlign w:val="center"/>
          </w:tcPr>
          <w:p>
            <w:pPr>
              <w:ind w:left="-73" w:leftChars="-35" w:right="-73" w:rightChars="-35"/>
              <w:jc w:val="center"/>
              <w:rPr>
                <w:rFonts w:asciiTheme="minorEastAsia" w:hAnsiTheme="minorEastAsia"/>
                <w:sz w:val="28"/>
                <w:szCs w:val="28"/>
              </w:rPr>
            </w:pPr>
            <w:r>
              <w:rPr>
                <w:rFonts w:hint="eastAsia" w:asciiTheme="minorEastAsia" w:hAnsiTheme="minorEastAsia"/>
                <w:sz w:val="28"/>
                <w:szCs w:val="28"/>
              </w:rPr>
              <w:t>申报资金预算支出明细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6768" w:type="dxa"/>
            <w:gridSpan w:val="6"/>
            <w:vAlign w:val="center"/>
          </w:tcPr>
          <w:p>
            <w:pPr>
              <w:ind w:left="-73" w:leftChars="-35" w:right="-73" w:rightChars="-35"/>
              <w:jc w:val="center"/>
              <w:rPr>
                <w:rFonts w:asciiTheme="minorEastAsia" w:hAnsiTheme="minorEastAsia"/>
                <w:sz w:val="28"/>
                <w:szCs w:val="28"/>
              </w:rPr>
            </w:pPr>
            <w:r>
              <w:rPr>
                <w:rFonts w:asciiTheme="minorEastAsia" w:hAnsiTheme="minorEastAsia"/>
                <w:sz w:val="28"/>
                <w:szCs w:val="28"/>
              </w:rPr>
              <w:t>支出明细（仅列支申报资金）</w:t>
            </w:r>
          </w:p>
        </w:tc>
        <w:tc>
          <w:tcPr>
            <w:tcW w:w="4013" w:type="dxa"/>
            <w:gridSpan w:val="2"/>
            <w:vAlign w:val="center"/>
          </w:tcPr>
          <w:p>
            <w:pPr>
              <w:ind w:left="-73" w:leftChars="-35" w:right="-73" w:rightChars="-35"/>
              <w:jc w:val="center"/>
              <w:rPr>
                <w:rFonts w:asciiTheme="minorEastAsia" w:hAnsiTheme="minorEastAsia"/>
                <w:sz w:val="28"/>
                <w:szCs w:val="28"/>
              </w:rPr>
            </w:pPr>
            <w:r>
              <w:rPr>
                <w:rFonts w:hint="eastAsia" w:asciiTheme="minorEastAsia" w:hAnsiTheme="minorEastAsia"/>
                <w:sz w:val="28"/>
                <w:szCs w:val="28"/>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exact"/>
        </w:trPr>
        <w:tc>
          <w:tcPr>
            <w:tcW w:w="6768" w:type="dxa"/>
            <w:gridSpan w:val="6"/>
            <w:vAlign w:val="center"/>
          </w:tcPr>
          <w:p>
            <w:pPr>
              <w:ind w:left="-73" w:leftChars="-35" w:right="-73" w:rightChars="-35"/>
              <w:jc w:val="center"/>
              <w:rPr>
                <w:rFonts w:asciiTheme="minorEastAsia" w:hAnsiTheme="minorEastAsia"/>
                <w:sz w:val="28"/>
                <w:szCs w:val="28"/>
              </w:rPr>
            </w:pPr>
            <w:r>
              <w:rPr>
                <w:rFonts w:hint="eastAsia" w:asciiTheme="minorEastAsia" w:hAnsiTheme="minorEastAsia"/>
                <w:sz w:val="28"/>
                <w:szCs w:val="28"/>
              </w:rPr>
              <w:t>关爱留守儿童</w:t>
            </w:r>
          </w:p>
        </w:tc>
        <w:tc>
          <w:tcPr>
            <w:tcW w:w="4013" w:type="dxa"/>
            <w:gridSpan w:val="2"/>
            <w:vAlign w:val="center"/>
          </w:tcPr>
          <w:p>
            <w:pPr>
              <w:ind w:left="-73" w:leftChars="-35" w:right="-73" w:rightChars="-35"/>
              <w:jc w:val="center"/>
              <w:rPr>
                <w:rFonts w:asciiTheme="minorEastAsia" w:hAnsiTheme="minorEastAsia"/>
                <w:sz w:val="28"/>
                <w:szCs w:val="28"/>
              </w:rPr>
            </w:pPr>
            <w:r>
              <w:rPr>
                <w:rFonts w:hint="eastAsia" w:asciiTheme="minorEastAsia" w:hAnsiTheme="minorEastAsia"/>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6768" w:type="dxa"/>
            <w:gridSpan w:val="6"/>
            <w:vAlign w:val="center"/>
          </w:tcPr>
          <w:p>
            <w:pPr>
              <w:ind w:left="-73" w:leftChars="-35" w:right="-73" w:rightChars="-35"/>
              <w:jc w:val="center"/>
              <w:rPr>
                <w:rFonts w:asciiTheme="minorEastAsia" w:hAnsiTheme="minorEastAsia"/>
                <w:sz w:val="28"/>
                <w:szCs w:val="28"/>
              </w:rPr>
            </w:pPr>
            <w:r>
              <w:rPr>
                <w:rFonts w:hint="eastAsia" w:asciiTheme="minorEastAsia" w:hAnsiTheme="minorEastAsia"/>
                <w:sz w:val="28"/>
                <w:szCs w:val="28"/>
              </w:rPr>
              <w:t>关爱贫困家庭</w:t>
            </w:r>
          </w:p>
        </w:tc>
        <w:tc>
          <w:tcPr>
            <w:tcW w:w="4013" w:type="dxa"/>
            <w:gridSpan w:val="2"/>
            <w:vAlign w:val="center"/>
          </w:tcPr>
          <w:p>
            <w:pPr>
              <w:ind w:left="-73" w:leftChars="-35" w:right="-73" w:rightChars="-35"/>
              <w:jc w:val="center"/>
              <w:rPr>
                <w:rFonts w:asciiTheme="minorEastAsia" w:hAnsiTheme="minorEastAsia"/>
                <w:sz w:val="28"/>
                <w:szCs w:val="28"/>
              </w:rPr>
            </w:pPr>
            <w:r>
              <w:rPr>
                <w:rFonts w:hint="eastAsia" w:asciiTheme="minorEastAsia" w:hAnsiTheme="minorEastAsia"/>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exact"/>
        </w:trPr>
        <w:tc>
          <w:tcPr>
            <w:tcW w:w="6768" w:type="dxa"/>
            <w:gridSpan w:val="6"/>
            <w:vAlign w:val="center"/>
          </w:tcPr>
          <w:p>
            <w:pPr>
              <w:ind w:left="-73" w:leftChars="-35" w:right="-73" w:rightChars="-35"/>
              <w:jc w:val="center"/>
              <w:rPr>
                <w:rFonts w:asciiTheme="minorEastAsia" w:hAnsiTheme="minorEastAsia"/>
                <w:sz w:val="28"/>
                <w:szCs w:val="28"/>
              </w:rPr>
            </w:pPr>
            <w:r>
              <w:rPr>
                <w:rFonts w:hint="eastAsia" w:asciiTheme="minorEastAsia" w:hAnsiTheme="minorEastAsia"/>
                <w:sz w:val="28"/>
                <w:szCs w:val="28"/>
              </w:rPr>
              <w:t>关爱敬老院</w:t>
            </w:r>
          </w:p>
        </w:tc>
        <w:tc>
          <w:tcPr>
            <w:tcW w:w="4013" w:type="dxa"/>
            <w:gridSpan w:val="2"/>
            <w:vAlign w:val="center"/>
          </w:tcPr>
          <w:p>
            <w:pPr>
              <w:ind w:left="-73" w:leftChars="-35" w:right="-73" w:rightChars="-35"/>
              <w:jc w:val="center"/>
              <w:rPr>
                <w:rFonts w:asciiTheme="minorEastAsia" w:hAnsiTheme="minorEastAsia"/>
                <w:sz w:val="28"/>
                <w:szCs w:val="28"/>
              </w:rPr>
            </w:pPr>
            <w:r>
              <w:rPr>
                <w:rFonts w:hint="eastAsia" w:asciiTheme="minorEastAsia" w:hAnsiTheme="minorEastAsia"/>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trPr>
        <w:tc>
          <w:tcPr>
            <w:tcW w:w="6768" w:type="dxa"/>
            <w:gridSpan w:val="6"/>
            <w:vAlign w:val="center"/>
          </w:tcPr>
          <w:p>
            <w:pPr>
              <w:ind w:left="-73" w:leftChars="-35" w:right="-73" w:rightChars="-35"/>
              <w:jc w:val="center"/>
              <w:rPr>
                <w:rFonts w:hint="eastAsia" w:asciiTheme="minorEastAsia" w:hAnsiTheme="minorEastAsia"/>
                <w:sz w:val="28"/>
                <w:szCs w:val="28"/>
              </w:rPr>
            </w:pPr>
            <w:r>
              <w:rPr>
                <w:rFonts w:hint="eastAsia" w:asciiTheme="minorEastAsia" w:hAnsiTheme="minorEastAsia"/>
                <w:sz w:val="28"/>
                <w:szCs w:val="28"/>
              </w:rPr>
              <w:t>助力精准扶贫</w:t>
            </w:r>
          </w:p>
        </w:tc>
        <w:tc>
          <w:tcPr>
            <w:tcW w:w="4013" w:type="dxa"/>
            <w:gridSpan w:val="2"/>
            <w:vAlign w:val="center"/>
          </w:tcPr>
          <w:p>
            <w:pPr>
              <w:ind w:left="-73" w:leftChars="-35" w:right="-73" w:rightChars="-35"/>
              <w:jc w:val="center"/>
              <w:rPr>
                <w:rFonts w:hint="eastAsia" w:asciiTheme="minorEastAsia" w:hAnsiTheme="minorEastAsia"/>
                <w:sz w:val="28"/>
                <w:szCs w:val="28"/>
              </w:rPr>
            </w:pPr>
            <w:r>
              <w:rPr>
                <w:rFonts w:hint="eastAsia" w:asciiTheme="minorEastAsia" w:hAnsiTheme="minorEastAsia"/>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trPr>
        <w:tc>
          <w:tcPr>
            <w:tcW w:w="6768" w:type="dxa"/>
            <w:gridSpan w:val="6"/>
            <w:vAlign w:val="center"/>
          </w:tcPr>
          <w:p>
            <w:pPr>
              <w:ind w:left="-73" w:leftChars="-35" w:right="-73" w:rightChars="-35"/>
              <w:jc w:val="center"/>
              <w:rPr>
                <w:rFonts w:asciiTheme="minorEastAsia" w:hAnsiTheme="minorEastAsia"/>
                <w:sz w:val="28"/>
                <w:szCs w:val="28"/>
              </w:rPr>
            </w:pPr>
            <w:r>
              <w:rPr>
                <w:rFonts w:hint="eastAsia" w:asciiTheme="minorEastAsia" w:hAnsiTheme="minorEastAsia"/>
                <w:sz w:val="28"/>
                <w:szCs w:val="28"/>
              </w:rPr>
              <w:t>关爱寒门学子</w:t>
            </w:r>
          </w:p>
        </w:tc>
        <w:tc>
          <w:tcPr>
            <w:tcW w:w="4013" w:type="dxa"/>
            <w:gridSpan w:val="2"/>
            <w:vAlign w:val="center"/>
          </w:tcPr>
          <w:p>
            <w:pPr>
              <w:ind w:left="-73" w:leftChars="-35" w:right="-73" w:rightChars="-35"/>
              <w:jc w:val="center"/>
              <w:rPr>
                <w:rFonts w:asciiTheme="minorEastAsia" w:hAnsiTheme="minorEastAsia"/>
                <w:sz w:val="28"/>
                <w:szCs w:val="28"/>
              </w:rPr>
            </w:pPr>
            <w:r>
              <w:rPr>
                <w:rFonts w:hint="eastAsia" w:asciiTheme="minorEastAsia" w:hAnsiTheme="minorEastAsia"/>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trPr>
        <w:tc>
          <w:tcPr>
            <w:tcW w:w="6768" w:type="dxa"/>
            <w:gridSpan w:val="6"/>
            <w:vAlign w:val="center"/>
          </w:tcPr>
          <w:p>
            <w:pPr>
              <w:ind w:left="-73" w:leftChars="-35" w:right="-73" w:rightChars="-35"/>
              <w:jc w:val="center"/>
              <w:rPr>
                <w:rFonts w:asciiTheme="minorEastAsia" w:hAnsiTheme="minorEastAsia"/>
                <w:sz w:val="28"/>
                <w:szCs w:val="28"/>
              </w:rPr>
            </w:pPr>
            <w:r>
              <w:rPr>
                <w:rFonts w:asciiTheme="minorEastAsia" w:hAnsiTheme="minorEastAsia"/>
                <w:sz w:val="28"/>
                <w:szCs w:val="28"/>
              </w:rPr>
              <w:t>合            计</w:t>
            </w:r>
          </w:p>
        </w:tc>
        <w:tc>
          <w:tcPr>
            <w:tcW w:w="4013" w:type="dxa"/>
            <w:gridSpan w:val="2"/>
            <w:vAlign w:val="center"/>
          </w:tcPr>
          <w:p>
            <w:pPr>
              <w:ind w:left="-73" w:leftChars="-35" w:right="-73" w:rightChars="-35"/>
              <w:jc w:val="center"/>
              <w:rPr>
                <w:rFonts w:asciiTheme="minorEastAsia" w:hAnsiTheme="minorEastAsia"/>
                <w:sz w:val="28"/>
                <w:szCs w:val="28"/>
              </w:rPr>
            </w:pPr>
            <w:r>
              <w:rPr>
                <w:rFonts w:hint="eastAsia" w:asciiTheme="minorEastAsia" w:hAnsiTheme="minorEastAsia"/>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3636" w:type="dxa"/>
            <w:gridSpan w:val="4"/>
            <w:vAlign w:val="center"/>
          </w:tcPr>
          <w:p>
            <w:pPr>
              <w:spacing w:line="320" w:lineRule="exact"/>
              <w:ind w:left="-73" w:leftChars="-35" w:right="-73" w:rightChars="-35"/>
              <w:jc w:val="center"/>
              <w:rPr>
                <w:rFonts w:asciiTheme="minorEastAsia" w:hAnsiTheme="minorEastAsia"/>
                <w:sz w:val="28"/>
                <w:szCs w:val="28"/>
              </w:rPr>
            </w:pPr>
            <w:r>
              <w:rPr>
                <w:rFonts w:asciiTheme="minorEastAsia" w:hAnsiTheme="minorEastAsia"/>
                <w:sz w:val="28"/>
                <w:szCs w:val="28"/>
              </w:rPr>
              <w:t>项目概况（项目内容、</w:t>
            </w:r>
          </w:p>
          <w:p>
            <w:pPr>
              <w:spacing w:line="320" w:lineRule="exact"/>
              <w:ind w:left="-73" w:leftChars="-35" w:right="-73" w:rightChars="-35"/>
              <w:jc w:val="center"/>
              <w:rPr>
                <w:rFonts w:asciiTheme="minorEastAsia" w:hAnsiTheme="minorEastAsia"/>
                <w:sz w:val="28"/>
                <w:szCs w:val="28"/>
              </w:rPr>
            </w:pPr>
            <w:r>
              <w:rPr>
                <w:rFonts w:asciiTheme="minorEastAsia" w:hAnsiTheme="minorEastAsia"/>
                <w:sz w:val="28"/>
                <w:szCs w:val="28"/>
              </w:rPr>
              <w:t>预期效果）</w:t>
            </w:r>
          </w:p>
        </w:tc>
        <w:tc>
          <w:tcPr>
            <w:tcW w:w="7145" w:type="dxa"/>
            <w:gridSpan w:val="4"/>
            <w:vAlign w:val="center"/>
          </w:tcPr>
          <w:p>
            <w:pPr>
              <w:spacing w:line="320" w:lineRule="exact"/>
              <w:ind w:left="-73" w:leftChars="-35" w:right="-73" w:rightChars="-35"/>
              <w:rPr>
                <w:rFonts w:asciiTheme="minorEastAsia" w:hAnsiTheme="minorEastAsia"/>
                <w:sz w:val="28"/>
                <w:szCs w:val="28"/>
              </w:rPr>
            </w:pPr>
            <w:r>
              <w:rPr>
                <w:rFonts w:hint="eastAsia" w:asciiTheme="minorEastAsia" w:hAnsiTheme="minorEastAsia"/>
                <w:sz w:val="28"/>
                <w:szCs w:val="28"/>
              </w:rPr>
              <w:t>通过全州发动调查，慰问孤残儿童，留守儿童、寒门学子、困难群众总计150名，通过媒体报道和公益宣传，引起</w:t>
            </w:r>
            <w:r>
              <w:rPr>
                <w:rFonts w:hint="eastAsia" w:asciiTheme="minorEastAsia" w:hAnsiTheme="minorEastAsia"/>
                <w:bCs/>
                <w:sz w:val="28"/>
                <w:szCs w:val="28"/>
              </w:rPr>
              <w:t>社会关注活动的意义，号召民众密切关注和帮助社会弱势群体，有利于社会有爱心组织和个人积极参与帮扶救助活动。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7" w:hRule="atLeast"/>
        </w:trPr>
        <w:tc>
          <w:tcPr>
            <w:tcW w:w="3636" w:type="dxa"/>
            <w:gridSpan w:val="4"/>
            <w:vAlign w:val="center"/>
          </w:tcPr>
          <w:p>
            <w:pPr>
              <w:spacing w:line="320" w:lineRule="exact"/>
              <w:ind w:left="-73" w:leftChars="-35" w:right="-73" w:rightChars="-35"/>
              <w:jc w:val="center"/>
              <w:rPr>
                <w:rFonts w:asciiTheme="minorEastAsia" w:hAnsiTheme="minorEastAsia"/>
                <w:sz w:val="28"/>
                <w:szCs w:val="28"/>
              </w:rPr>
            </w:pPr>
            <w:r>
              <w:rPr>
                <w:rFonts w:asciiTheme="minorEastAsia" w:hAnsiTheme="minorEastAsia"/>
                <w:sz w:val="28"/>
                <w:szCs w:val="28"/>
              </w:rPr>
              <w:t>项目特色（创新性、示范性、可推广性）</w:t>
            </w:r>
          </w:p>
        </w:tc>
        <w:tc>
          <w:tcPr>
            <w:tcW w:w="7145" w:type="dxa"/>
            <w:gridSpan w:val="4"/>
            <w:vAlign w:val="center"/>
          </w:tcPr>
          <w:p>
            <w:pPr>
              <w:spacing w:line="320" w:lineRule="exact"/>
              <w:ind w:firstLine="560" w:firstLineChars="200"/>
              <w:rPr>
                <w:rFonts w:asciiTheme="minorEastAsia" w:hAnsiTheme="minorEastAsia"/>
                <w:sz w:val="28"/>
                <w:szCs w:val="28"/>
              </w:rPr>
            </w:pPr>
            <w:r>
              <w:rPr>
                <w:rFonts w:hint="eastAsia" w:asciiTheme="minorEastAsia" w:hAnsiTheme="minorEastAsia"/>
                <w:bCs/>
                <w:sz w:val="28"/>
                <w:szCs w:val="28"/>
              </w:rPr>
              <w:t>该项目救助群体典型，资助面大、人数多，社会影响力大，在实施过程中有严格的监督机制，由发动社区和民政部门以及社区群众参与，减少了摸排工作难度，节约了大量资金，由活动小组对初拟名单实际调查核准，并有媒体跟踪报道，发动社会各界参与监督，避免弄虚作假，确保救助资金落实到位；媒体记者跟踪报道，可使社会关注活动的意义，号召民众密切关注和帮助社会弱势群体，有利于社会有爱心的组织和个人积极参与帮扶救助活动，并将活动延续力求活动长久实效。</w:t>
            </w:r>
            <w:r>
              <w:rPr>
                <w:rFonts w:hint="eastAsia" w:asciiTheme="minorEastAsia" w:hAnsiTheme="minorEastAsia"/>
                <w:b/>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867" w:type="dxa"/>
            <w:gridSpan w:val="3"/>
            <w:vAlign w:val="center"/>
          </w:tcPr>
          <w:p>
            <w:pPr>
              <w:ind w:left="-73" w:leftChars="-35" w:right="-73" w:rightChars="-35"/>
              <w:jc w:val="center"/>
              <w:rPr>
                <w:rFonts w:asciiTheme="minorEastAsia" w:hAnsiTheme="minorEastAsia"/>
                <w:sz w:val="28"/>
                <w:szCs w:val="28"/>
              </w:rPr>
            </w:pPr>
            <w:r>
              <w:rPr>
                <w:rFonts w:asciiTheme="minorEastAsia" w:hAnsiTheme="minorEastAsia"/>
                <w:sz w:val="28"/>
                <w:szCs w:val="28"/>
              </w:rPr>
              <w:t>受益对象</w:t>
            </w:r>
          </w:p>
        </w:tc>
        <w:tc>
          <w:tcPr>
            <w:tcW w:w="2305" w:type="dxa"/>
            <w:gridSpan w:val="2"/>
            <w:vAlign w:val="center"/>
          </w:tcPr>
          <w:p>
            <w:pPr>
              <w:ind w:left="-73" w:leftChars="-35" w:right="-73" w:rightChars="-35"/>
              <w:jc w:val="center"/>
              <w:rPr>
                <w:rFonts w:asciiTheme="minorEastAsia" w:hAnsiTheme="minorEastAsia"/>
                <w:sz w:val="28"/>
                <w:szCs w:val="28"/>
              </w:rPr>
            </w:pPr>
            <w:r>
              <w:rPr>
                <w:rFonts w:asciiTheme="minorEastAsia" w:hAnsiTheme="minorEastAsia"/>
                <w:sz w:val="28"/>
                <w:szCs w:val="28"/>
              </w:rPr>
              <w:t>州内部分弱势群体</w:t>
            </w:r>
          </w:p>
        </w:tc>
        <w:tc>
          <w:tcPr>
            <w:tcW w:w="2305" w:type="dxa"/>
            <w:gridSpan w:val="2"/>
            <w:vAlign w:val="center"/>
          </w:tcPr>
          <w:p>
            <w:pPr>
              <w:ind w:left="-73" w:leftChars="-35" w:right="-73" w:rightChars="-35"/>
              <w:jc w:val="center"/>
              <w:rPr>
                <w:rFonts w:asciiTheme="minorEastAsia" w:hAnsiTheme="minorEastAsia"/>
                <w:sz w:val="28"/>
                <w:szCs w:val="28"/>
              </w:rPr>
            </w:pPr>
            <w:r>
              <w:rPr>
                <w:rFonts w:asciiTheme="minorEastAsia" w:hAnsiTheme="minorEastAsia"/>
                <w:sz w:val="28"/>
                <w:szCs w:val="28"/>
              </w:rPr>
              <w:t>预计直接受益人数</w:t>
            </w:r>
          </w:p>
        </w:tc>
        <w:tc>
          <w:tcPr>
            <w:tcW w:w="3304" w:type="dxa"/>
            <w:vAlign w:val="center"/>
          </w:tcPr>
          <w:p>
            <w:pPr>
              <w:ind w:left="-73" w:leftChars="-35" w:right="-73" w:rightChars="-35"/>
              <w:jc w:val="center"/>
              <w:rPr>
                <w:rFonts w:asciiTheme="minorEastAsia" w:hAnsiTheme="minorEastAsia"/>
                <w:sz w:val="28"/>
                <w:szCs w:val="28"/>
              </w:rPr>
            </w:pPr>
            <w:r>
              <w:rPr>
                <w:rFonts w:hint="eastAsia" w:asciiTheme="minorEastAsia" w:hAnsiTheme="minorEastAsia"/>
                <w:sz w:val="28"/>
                <w:szCs w:val="28"/>
              </w:rPr>
              <w:t>150</w:t>
            </w:r>
          </w:p>
        </w:tc>
      </w:tr>
    </w:tbl>
    <w:p>
      <w:pPr>
        <w:spacing w:line="600" w:lineRule="exact"/>
        <w:jc w:val="center"/>
        <w:rPr>
          <w:rFonts w:cs="仿宋_GB2312" w:asciiTheme="minorEastAsia" w:hAnsiTheme="minorEastAsia"/>
          <w:kern w:val="0"/>
          <w:sz w:val="28"/>
          <w:szCs w:val="28"/>
        </w:rPr>
      </w:pPr>
    </w:p>
    <w:p>
      <w:pPr>
        <w:spacing w:line="600" w:lineRule="exact"/>
        <w:rPr>
          <w:rFonts w:cs="仿宋_GB2312" w:asciiTheme="minorEastAsia" w:hAnsiTheme="minorEastAsia"/>
          <w:sz w:val="28"/>
          <w:szCs w:val="28"/>
        </w:rPr>
      </w:pPr>
    </w:p>
    <w:tbl>
      <w:tblPr>
        <w:tblStyle w:val="10"/>
        <w:tblW w:w="10774"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2"/>
        <w:gridCol w:w="651"/>
        <w:gridCol w:w="716"/>
        <w:gridCol w:w="1699"/>
        <w:gridCol w:w="2971"/>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1902" w:type="dxa"/>
            <w:vAlign w:val="center"/>
          </w:tcPr>
          <w:p>
            <w:pPr>
              <w:spacing w:line="320" w:lineRule="exact"/>
              <w:jc w:val="center"/>
              <w:rPr>
                <w:rFonts w:asciiTheme="minorEastAsia" w:hAnsiTheme="minorEastAsia"/>
                <w:sz w:val="28"/>
                <w:szCs w:val="28"/>
              </w:rPr>
            </w:pPr>
            <w:r>
              <w:rPr>
                <w:rFonts w:hint="eastAsia" w:asciiTheme="minorEastAsia" w:hAnsiTheme="minorEastAsia"/>
                <w:sz w:val="28"/>
                <w:szCs w:val="28"/>
              </w:rPr>
              <w:t>基</w:t>
            </w:r>
          </w:p>
          <w:p>
            <w:pPr>
              <w:spacing w:line="320" w:lineRule="exact"/>
              <w:jc w:val="center"/>
              <w:rPr>
                <w:rFonts w:asciiTheme="minorEastAsia" w:hAnsiTheme="minorEastAsia"/>
                <w:sz w:val="28"/>
                <w:szCs w:val="28"/>
              </w:rPr>
            </w:pPr>
            <w:r>
              <w:rPr>
                <w:rFonts w:hint="eastAsia" w:asciiTheme="minorEastAsia" w:hAnsiTheme="minorEastAsia"/>
                <w:sz w:val="28"/>
                <w:szCs w:val="28"/>
              </w:rPr>
              <w:t>本</w:t>
            </w:r>
          </w:p>
          <w:p>
            <w:pPr>
              <w:spacing w:line="320" w:lineRule="exact"/>
              <w:jc w:val="center"/>
              <w:rPr>
                <w:rFonts w:asciiTheme="minorEastAsia" w:hAnsiTheme="minorEastAsia"/>
                <w:sz w:val="28"/>
                <w:szCs w:val="28"/>
              </w:rPr>
            </w:pPr>
            <w:r>
              <w:rPr>
                <w:rFonts w:hint="eastAsia" w:asciiTheme="minorEastAsia" w:hAnsiTheme="minorEastAsia"/>
                <w:sz w:val="28"/>
                <w:szCs w:val="28"/>
              </w:rPr>
              <w:t>概</w:t>
            </w:r>
          </w:p>
          <w:p>
            <w:pPr>
              <w:spacing w:line="320" w:lineRule="exact"/>
              <w:jc w:val="center"/>
              <w:rPr>
                <w:rFonts w:asciiTheme="minorEastAsia" w:hAnsiTheme="minorEastAsia"/>
                <w:sz w:val="28"/>
                <w:szCs w:val="28"/>
              </w:rPr>
            </w:pPr>
            <w:r>
              <w:rPr>
                <w:rFonts w:hint="eastAsia" w:asciiTheme="minorEastAsia" w:hAnsiTheme="minorEastAsia"/>
                <w:sz w:val="28"/>
                <w:szCs w:val="28"/>
              </w:rPr>
              <w:t>况</w:t>
            </w:r>
          </w:p>
        </w:tc>
        <w:tc>
          <w:tcPr>
            <w:tcW w:w="8872" w:type="dxa"/>
            <w:gridSpan w:val="5"/>
          </w:tcPr>
          <w:p>
            <w:pPr>
              <w:widowControl/>
              <w:shd w:val="clear" w:color="auto" w:fill="FFFFFF"/>
              <w:spacing w:line="360" w:lineRule="auto"/>
              <w:ind w:firstLine="562" w:firstLineChars="200"/>
              <w:rPr>
                <w:rFonts w:cs="宋体" w:asciiTheme="minorEastAsia" w:hAnsiTheme="minorEastAsia"/>
                <w:b/>
                <w:kern w:val="0"/>
                <w:sz w:val="28"/>
                <w:szCs w:val="28"/>
              </w:rPr>
            </w:pPr>
            <w:r>
              <w:rPr>
                <w:rFonts w:hint="eastAsia" w:cs="宋体" w:asciiTheme="minorEastAsia" w:hAnsiTheme="minorEastAsia"/>
                <w:b/>
                <w:kern w:val="0"/>
                <w:sz w:val="28"/>
                <w:szCs w:val="28"/>
              </w:rPr>
              <w:t>（一）活动主要内容</w:t>
            </w:r>
          </w:p>
          <w:p>
            <w:pPr>
              <w:spacing w:line="600" w:lineRule="exact"/>
              <w:ind w:firstLine="560" w:firstLineChars="200"/>
              <w:rPr>
                <w:rFonts w:hint="eastAsia" w:asciiTheme="minorEastAsia" w:hAnsiTheme="minorEastAsia"/>
                <w:bCs/>
                <w:sz w:val="28"/>
                <w:szCs w:val="28"/>
              </w:rPr>
            </w:pPr>
            <w:r>
              <w:rPr>
                <w:rFonts w:hint="eastAsia" w:asciiTheme="minorEastAsia" w:hAnsiTheme="minorEastAsia"/>
                <w:bCs/>
                <w:sz w:val="28"/>
                <w:szCs w:val="28"/>
              </w:rPr>
              <w:t>湘西土家族苗族自治州福利彩票发行中心将在全州进行认真走访调查，慰问留守儿童、资助寒门学子和困难群众总计150名，缓解他们的生活困难，并通过元旦、端午节、重阳节等传统节日，给他们带去温暖，弘扬中华民族传统美德。制定具体的救助办法，通过州内主要媒体发动，动员民众参与活动，制定完善救助监督机制、信息反馈机制，随时关注被救助群众，定时走访调查，不做一次性甩手救助，踏踏实实做好救助工作，切切实实缓解被救助群众的生活困难。</w:t>
            </w:r>
          </w:p>
          <w:p>
            <w:pPr>
              <w:widowControl/>
              <w:shd w:val="clear" w:color="auto" w:fill="FFFFFF"/>
              <w:spacing w:line="360" w:lineRule="auto"/>
              <w:ind w:firstLine="562" w:firstLineChars="200"/>
              <w:rPr>
                <w:rFonts w:cs="宋体" w:asciiTheme="minorEastAsia" w:hAnsiTheme="minorEastAsia"/>
                <w:b/>
                <w:kern w:val="0"/>
                <w:sz w:val="28"/>
                <w:szCs w:val="28"/>
              </w:rPr>
            </w:pPr>
            <w:r>
              <w:rPr>
                <w:rFonts w:hint="eastAsia" w:cs="宋体" w:asciiTheme="minorEastAsia" w:hAnsiTheme="minorEastAsia"/>
                <w:b/>
                <w:kern w:val="0"/>
                <w:sz w:val="28"/>
                <w:szCs w:val="28"/>
              </w:rPr>
              <w:t>（二）活动主题</w:t>
            </w:r>
          </w:p>
          <w:p>
            <w:pPr>
              <w:spacing w:line="600" w:lineRule="exact"/>
              <w:ind w:firstLine="560" w:firstLineChars="200"/>
              <w:rPr>
                <w:rFonts w:hint="eastAsia" w:asciiTheme="minorEastAsia" w:hAnsiTheme="minorEastAsia"/>
                <w:bCs/>
                <w:sz w:val="28"/>
                <w:szCs w:val="28"/>
              </w:rPr>
            </w:pPr>
            <w:r>
              <w:rPr>
                <w:rFonts w:hint="eastAsia" w:asciiTheme="minorEastAsia" w:hAnsiTheme="minorEastAsia"/>
                <w:bCs/>
                <w:sz w:val="28"/>
                <w:szCs w:val="28"/>
              </w:rPr>
              <w:t>湘西州福彩中心开展救助弱势群体专项按内容可分为“筑爱湘西 关爱留守儿童”、 “筑爱湘西 关爱贫困家庭”、“筑爱湘西 关爱敬老院</w:t>
            </w:r>
            <w:r>
              <w:rPr>
                <w:rFonts w:asciiTheme="minorEastAsia" w:hAnsiTheme="minorEastAsia"/>
                <w:bCs/>
                <w:sz w:val="28"/>
                <w:szCs w:val="28"/>
              </w:rPr>
              <w:t>”</w:t>
            </w:r>
            <w:r>
              <w:rPr>
                <w:rFonts w:hint="eastAsia" w:asciiTheme="minorEastAsia" w:hAnsiTheme="minorEastAsia"/>
                <w:bCs/>
                <w:sz w:val="28"/>
                <w:szCs w:val="28"/>
              </w:rPr>
              <w:t>、“筑爱湘西 关爱寒门学子</w:t>
            </w:r>
            <w:r>
              <w:rPr>
                <w:rFonts w:asciiTheme="minorEastAsia" w:hAnsiTheme="minorEastAsia"/>
                <w:bCs/>
                <w:sz w:val="28"/>
                <w:szCs w:val="28"/>
              </w:rPr>
              <w:t>”</w:t>
            </w:r>
            <w:r>
              <w:rPr>
                <w:rFonts w:hint="eastAsia" w:asciiTheme="minorEastAsia" w:hAnsiTheme="minorEastAsia"/>
                <w:bCs/>
                <w:sz w:val="28"/>
                <w:szCs w:val="28"/>
              </w:rPr>
              <w:t>以及“筑爱湘西 助力精准扶贫”五大板块。</w:t>
            </w:r>
          </w:p>
          <w:p>
            <w:pPr>
              <w:spacing w:line="320" w:lineRule="exact"/>
              <w:ind w:firstLine="840" w:firstLineChars="300"/>
              <w:rPr>
                <w:rFonts w:cs="宋体" w:asciiTheme="minorEastAsia" w:hAnsi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02" w:type="dxa"/>
            <w:vAlign w:val="center"/>
          </w:tcPr>
          <w:p>
            <w:pPr>
              <w:spacing w:line="320" w:lineRule="exact"/>
              <w:jc w:val="center"/>
              <w:rPr>
                <w:rFonts w:asciiTheme="minorEastAsia" w:hAnsiTheme="minorEastAsia"/>
                <w:sz w:val="28"/>
                <w:szCs w:val="28"/>
              </w:rPr>
            </w:pPr>
            <w:r>
              <w:rPr>
                <w:rFonts w:hint="eastAsia" w:asciiTheme="minorEastAsia" w:hAnsiTheme="minorEastAsia"/>
                <w:sz w:val="28"/>
                <w:szCs w:val="28"/>
              </w:rPr>
              <w:t>项目</w:t>
            </w:r>
          </w:p>
          <w:p>
            <w:pPr>
              <w:spacing w:line="320" w:lineRule="exact"/>
              <w:jc w:val="center"/>
              <w:rPr>
                <w:rFonts w:asciiTheme="minorEastAsia" w:hAnsiTheme="minorEastAsia"/>
                <w:sz w:val="28"/>
                <w:szCs w:val="28"/>
              </w:rPr>
            </w:pPr>
            <w:r>
              <w:rPr>
                <w:rFonts w:hint="eastAsia" w:asciiTheme="minorEastAsia" w:hAnsiTheme="minorEastAsia"/>
                <w:sz w:val="28"/>
                <w:szCs w:val="28"/>
              </w:rPr>
              <w:t>绩效效果</w:t>
            </w:r>
          </w:p>
        </w:tc>
        <w:tc>
          <w:tcPr>
            <w:tcW w:w="8872" w:type="dxa"/>
            <w:gridSpan w:val="5"/>
          </w:tcPr>
          <w:p>
            <w:pPr>
              <w:spacing w:line="600" w:lineRule="exact"/>
              <w:ind w:firstLine="560" w:firstLineChars="200"/>
              <w:rPr>
                <w:rFonts w:hint="eastAsia" w:asciiTheme="minorEastAsia" w:hAnsiTheme="minorEastAsia"/>
                <w:bCs/>
                <w:spacing w:val="-8"/>
                <w:sz w:val="28"/>
                <w:szCs w:val="28"/>
              </w:rPr>
            </w:pPr>
            <w:r>
              <w:rPr>
                <w:rFonts w:hint="eastAsia" w:asciiTheme="minorEastAsia" w:hAnsiTheme="minorEastAsia"/>
                <w:bCs/>
                <w:sz w:val="28"/>
                <w:szCs w:val="28"/>
              </w:rPr>
              <w:t>湘西土家族苗族自治州福利彩票发行中心将在全州进行认真走访调查，慰问五保老人和留守儿童、资助寒门学子和困难群众总计150名，缓解他们的生活困难，弘扬中华民族传统美德。通过媒体的报道、宣传，倡导社会互敬互爱、互帮互助、无私奉献精神，号召民众密切关注和帮助社会弱势群体，努力解决困难群众的实际问题，营造互敬互爱、互帮互助的氛围。</w:t>
            </w:r>
            <w:r>
              <w:rPr>
                <w:rFonts w:hint="eastAsia" w:cs="楷体_GB2312" w:asciiTheme="minorEastAsia" w:hAnsiTheme="minorEastAsia"/>
                <w:bCs/>
                <w:sz w:val="28"/>
                <w:szCs w:val="28"/>
              </w:rPr>
              <w:t>有利于社会有爱心的组织和个人积极参与社会上弱势群体的帮扶救助活动，让困难群众能很快得到社会关注和帮扶救助。</w:t>
            </w:r>
          </w:p>
          <w:p>
            <w:pPr>
              <w:ind w:firstLine="560" w:firstLineChars="200"/>
              <w:rPr>
                <w:rFonts w:cs="宋体" w:asciiTheme="minorEastAsia" w:hAnsi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96" w:hRule="atLeast"/>
        </w:trPr>
        <w:tc>
          <w:tcPr>
            <w:tcW w:w="1902" w:type="dxa"/>
            <w:vMerge w:val="restart"/>
            <w:vAlign w:val="center"/>
          </w:tcPr>
          <w:p>
            <w:pPr>
              <w:spacing w:line="320" w:lineRule="exact"/>
              <w:jc w:val="center"/>
              <w:rPr>
                <w:rFonts w:asciiTheme="minorEastAsia" w:hAnsiTheme="minorEastAsia"/>
                <w:sz w:val="28"/>
                <w:szCs w:val="28"/>
              </w:rPr>
            </w:pPr>
            <w:r>
              <w:rPr>
                <w:rFonts w:hint="eastAsia" w:asciiTheme="minorEastAsia" w:hAnsiTheme="minorEastAsia"/>
                <w:sz w:val="28"/>
                <w:szCs w:val="28"/>
              </w:rPr>
              <w:t>项</w:t>
            </w:r>
          </w:p>
          <w:p>
            <w:pPr>
              <w:spacing w:line="320" w:lineRule="exact"/>
              <w:jc w:val="center"/>
              <w:rPr>
                <w:rFonts w:asciiTheme="minorEastAsia" w:hAnsiTheme="minorEastAsia"/>
                <w:sz w:val="28"/>
                <w:szCs w:val="28"/>
              </w:rPr>
            </w:pPr>
            <w:r>
              <w:rPr>
                <w:rFonts w:hint="eastAsia" w:asciiTheme="minorEastAsia" w:hAnsiTheme="minorEastAsia"/>
                <w:sz w:val="28"/>
                <w:szCs w:val="28"/>
              </w:rPr>
              <w:t>目</w:t>
            </w:r>
          </w:p>
          <w:p>
            <w:pPr>
              <w:spacing w:line="320" w:lineRule="exact"/>
              <w:jc w:val="center"/>
              <w:rPr>
                <w:rFonts w:asciiTheme="minorEastAsia" w:hAnsiTheme="minorEastAsia"/>
                <w:sz w:val="28"/>
                <w:szCs w:val="28"/>
              </w:rPr>
            </w:pPr>
            <w:r>
              <w:rPr>
                <w:rFonts w:hint="eastAsia" w:asciiTheme="minorEastAsia" w:hAnsiTheme="minorEastAsia"/>
                <w:sz w:val="28"/>
                <w:szCs w:val="28"/>
              </w:rPr>
              <w:t>执</w:t>
            </w:r>
          </w:p>
          <w:p>
            <w:pPr>
              <w:spacing w:line="320" w:lineRule="exact"/>
              <w:jc w:val="center"/>
              <w:rPr>
                <w:rFonts w:asciiTheme="minorEastAsia" w:hAnsiTheme="minorEastAsia"/>
                <w:sz w:val="28"/>
                <w:szCs w:val="28"/>
              </w:rPr>
            </w:pPr>
            <w:r>
              <w:rPr>
                <w:rFonts w:hint="eastAsia" w:asciiTheme="minorEastAsia" w:hAnsiTheme="minorEastAsia"/>
                <w:sz w:val="28"/>
                <w:szCs w:val="28"/>
              </w:rPr>
              <w:t>行</w:t>
            </w:r>
          </w:p>
          <w:p>
            <w:pPr>
              <w:spacing w:line="320" w:lineRule="exact"/>
              <w:jc w:val="center"/>
              <w:rPr>
                <w:rFonts w:asciiTheme="minorEastAsia" w:hAnsiTheme="minorEastAsia"/>
                <w:sz w:val="28"/>
                <w:szCs w:val="28"/>
              </w:rPr>
            </w:pPr>
            <w:r>
              <w:rPr>
                <w:rFonts w:hint="eastAsia" w:asciiTheme="minorEastAsia" w:hAnsiTheme="minorEastAsia"/>
                <w:sz w:val="28"/>
                <w:szCs w:val="28"/>
              </w:rPr>
              <w:t>情</w:t>
            </w:r>
          </w:p>
          <w:p>
            <w:pPr>
              <w:spacing w:line="320" w:lineRule="exact"/>
              <w:jc w:val="center"/>
              <w:rPr>
                <w:rFonts w:asciiTheme="minorEastAsia" w:hAnsiTheme="minorEastAsia"/>
                <w:sz w:val="28"/>
                <w:szCs w:val="28"/>
              </w:rPr>
            </w:pPr>
            <w:r>
              <w:rPr>
                <w:rFonts w:hint="eastAsia" w:asciiTheme="minorEastAsia" w:hAnsiTheme="minorEastAsia"/>
                <w:sz w:val="28"/>
                <w:szCs w:val="28"/>
              </w:rPr>
              <w:t>况</w:t>
            </w:r>
          </w:p>
        </w:tc>
        <w:tc>
          <w:tcPr>
            <w:tcW w:w="651" w:type="dxa"/>
            <w:vAlign w:val="center"/>
          </w:tcPr>
          <w:p>
            <w:pPr>
              <w:spacing w:line="320" w:lineRule="exact"/>
              <w:jc w:val="center"/>
              <w:rPr>
                <w:rFonts w:asciiTheme="minorEastAsia" w:hAnsiTheme="minorEastAsia"/>
                <w:sz w:val="28"/>
                <w:szCs w:val="28"/>
              </w:rPr>
            </w:pPr>
            <w:r>
              <w:rPr>
                <w:rFonts w:hint="eastAsia" w:asciiTheme="minorEastAsia" w:hAnsiTheme="minorEastAsia"/>
                <w:sz w:val="28"/>
                <w:szCs w:val="28"/>
              </w:rPr>
              <w:t>项目  完成    情况</w:t>
            </w:r>
          </w:p>
        </w:tc>
        <w:tc>
          <w:tcPr>
            <w:tcW w:w="8221" w:type="dxa"/>
            <w:gridSpan w:val="4"/>
          </w:tcPr>
          <w:p>
            <w:pPr>
              <w:spacing w:line="320" w:lineRule="exact"/>
              <w:rPr>
                <w:rFonts w:cs="宋体" w:asciiTheme="minorEastAsia" w:hAnsiTheme="minorEastAsia"/>
                <w:color w:val="000000"/>
                <w:kern w:val="0"/>
                <w:sz w:val="28"/>
                <w:szCs w:val="28"/>
              </w:rPr>
            </w:pPr>
          </w:p>
          <w:p>
            <w:pPr>
              <w:spacing w:line="600" w:lineRule="exact"/>
              <w:ind w:firstLine="562" w:firstLineChars="200"/>
              <w:rPr>
                <w:rFonts w:hint="eastAsia" w:asciiTheme="minorEastAsia" w:hAnsiTheme="minorEastAsia"/>
                <w:bCs/>
                <w:sz w:val="28"/>
                <w:szCs w:val="28"/>
              </w:rPr>
            </w:pPr>
            <w:r>
              <w:rPr>
                <w:rFonts w:hint="eastAsia" w:cs="楷体_GB2312" w:asciiTheme="minorEastAsia" w:hAnsiTheme="minorEastAsia"/>
                <w:b/>
                <w:sz w:val="28"/>
                <w:szCs w:val="28"/>
              </w:rPr>
              <w:t>（一）活动内容：</w:t>
            </w:r>
            <w:r>
              <w:rPr>
                <w:rFonts w:hint="eastAsia" w:asciiTheme="minorEastAsia" w:hAnsiTheme="minorEastAsia"/>
                <w:bCs/>
                <w:sz w:val="28"/>
                <w:szCs w:val="28"/>
              </w:rPr>
              <w:t>对湘西州内部分弱势群体实施现金资助。</w:t>
            </w:r>
          </w:p>
          <w:p>
            <w:pPr>
              <w:spacing w:line="600" w:lineRule="exact"/>
              <w:ind w:firstLine="562" w:firstLineChars="200"/>
              <w:rPr>
                <w:rFonts w:hint="eastAsia" w:asciiTheme="minorEastAsia" w:hAnsiTheme="minorEastAsia"/>
                <w:bCs/>
                <w:sz w:val="28"/>
                <w:szCs w:val="28"/>
              </w:rPr>
            </w:pPr>
            <w:r>
              <w:rPr>
                <w:rFonts w:hint="eastAsia" w:cs="楷体_GB2312" w:asciiTheme="minorEastAsia" w:hAnsiTheme="minorEastAsia"/>
                <w:b/>
                <w:sz w:val="28"/>
                <w:szCs w:val="28"/>
              </w:rPr>
              <w:t>（二）活动时间：</w:t>
            </w:r>
            <w:r>
              <w:rPr>
                <w:rFonts w:hint="eastAsia" w:asciiTheme="minorEastAsia" w:hAnsiTheme="minorEastAsia"/>
                <w:bCs/>
                <w:sz w:val="28"/>
                <w:szCs w:val="28"/>
              </w:rPr>
              <w:t>2020年1月上旬为活动准备阶段，将活动立项，成立活动小组，制定活动实施方案，邀请州内主要媒体宣传报道发动，发动民政部门和各社区调查摸排服务区内符合条件的困难群体；2月上旬—11月为实施阶段，中心派人对将民政部门和社区拟出的名单实地调查核实，确定具体资助对象，由活动小组和州内主流媒体单位将救助款发放到被救助群众手中；12月为总结评估阶段，将对整个活动落实情况进行详细评估，总结活动经验。</w:t>
            </w:r>
          </w:p>
          <w:p>
            <w:pPr>
              <w:spacing w:line="600" w:lineRule="exact"/>
              <w:ind w:firstLine="560" w:firstLineChars="200"/>
              <w:rPr>
                <w:rFonts w:hint="eastAsia" w:asciiTheme="minorEastAsia" w:hAnsiTheme="minorEastAsia"/>
                <w:bCs/>
                <w:sz w:val="28"/>
                <w:szCs w:val="28"/>
              </w:rPr>
            </w:pPr>
            <w:r>
              <w:rPr>
                <w:rFonts w:hint="eastAsia" w:asciiTheme="minorEastAsia" w:hAnsiTheme="minorEastAsia"/>
                <w:bCs/>
                <w:sz w:val="28"/>
                <w:szCs w:val="28"/>
              </w:rPr>
              <w:t>在2020年8月在全州范围内筛选30名成绩优异（二科及以上）大学生新生，对于家庭困难者；每人给与5000元资助，共计15万元。</w:t>
            </w:r>
          </w:p>
          <w:p>
            <w:pPr>
              <w:ind w:firstLine="560" w:firstLineChars="200"/>
              <w:rPr>
                <w:rFonts w:cs="宋体" w:asciiTheme="minorEastAsia" w:hAnsi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7" w:hRule="atLeast"/>
        </w:trPr>
        <w:tc>
          <w:tcPr>
            <w:tcW w:w="1902" w:type="dxa"/>
            <w:vMerge w:val="continue"/>
            <w:vAlign w:val="center"/>
          </w:tcPr>
          <w:p>
            <w:pPr>
              <w:widowControl/>
              <w:jc w:val="left"/>
              <w:rPr>
                <w:rFonts w:asciiTheme="minorEastAsia" w:hAnsiTheme="minorEastAsia"/>
                <w:sz w:val="28"/>
                <w:szCs w:val="28"/>
              </w:rPr>
            </w:pPr>
          </w:p>
        </w:tc>
        <w:tc>
          <w:tcPr>
            <w:tcW w:w="651" w:type="dxa"/>
            <w:vAlign w:val="center"/>
          </w:tcPr>
          <w:p>
            <w:pPr>
              <w:spacing w:line="320" w:lineRule="exact"/>
              <w:jc w:val="center"/>
              <w:rPr>
                <w:rFonts w:asciiTheme="minorEastAsia" w:hAnsiTheme="minorEastAsia"/>
                <w:sz w:val="28"/>
                <w:szCs w:val="28"/>
              </w:rPr>
            </w:pPr>
            <w:r>
              <w:rPr>
                <w:rFonts w:hint="eastAsia" w:asciiTheme="minorEastAsia" w:hAnsiTheme="minorEastAsia"/>
                <w:sz w:val="28"/>
                <w:szCs w:val="28"/>
              </w:rPr>
              <w:t>资金</w:t>
            </w:r>
          </w:p>
          <w:p>
            <w:pPr>
              <w:spacing w:line="320" w:lineRule="exact"/>
              <w:jc w:val="center"/>
              <w:rPr>
                <w:rFonts w:asciiTheme="minorEastAsia" w:hAnsiTheme="minorEastAsia"/>
                <w:sz w:val="28"/>
                <w:szCs w:val="28"/>
              </w:rPr>
            </w:pPr>
            <w:r>
              <w:rPr>
                <w:rFonts w:hint="eastAsia" w:asciiTheme="minorEastAsia" w:hAnsiTheme="minorEastAsia"/>
                <w:sz w:val="28"/>
                <w:szCs w:val="28"/>
              </w:rPr>
              <w:t>投入</w:t>
            </w:r>
          </w:p>
          <w:p>
            <w:pPr>
              <w:spacing w:line="320" w:lineRule="exact"/>
              <w:jc w:val="center"/>
              <w:rPr>
                <w:rFonts w:asciiTheme="minorEastAsia" w:hAnsiTheme="minorEastAsia"/>
                <w:sz w:val="28"/>
                <w:szCs w:val="28"/>
              </w:rPr>
            </w:pPr>
            <w:r>
              <w:rPr>
                <w:rFonts w:hint="eastAsia" w:asciiTheme="minorEastAsia" w:hAnsiTheme="minorEastAsia"/>
                <w:sz w:val="28"/>
                <w:szCs w:val="28"/>
              </w:rPr>
              <w:t>情况</w:t>
            </w:r>
          </w:p>
        </w:tc>
        <w:tc>
          <w:tcPr>
            <w:tcW w:w="8221" w:type="dxa"/>
            <w:gridSpan w:val="4"/>
          </w:tcPr>
          <w:p>
            <w:pPr>
              <w:spacing w:line="320" w:lineRule="exact"/>
              <w:ind w:firstLine="560" w:firstLineChars="200"/>
              <w:rPr>
                <w:rFonts w:cs="宋体" w:asciiTheme="minorEastAsia" w:hAnsiTheme="minorEastAsia"/>
                <w:color w:val="000000"/>
                <w:kern w:val="0"/>
                <w:sz w:val="28"/>
                <w:szCs w:val="28"/>
              </w:rPr>
            </w:pPr>
          </w:p>
          <w:p>
            <w:pPr>
              <w:spacing w:line="320" w:lineRule="exact"/>
              <w:ind w:firstLine="560" w:firstLineChars="200"/>
              <w:rPr>
                <w:rFonts w:cs="宋体" w:asciiTheme="minorEastAsia" w:hAnsiTheme="minorEastAsia"/>
                <w:color w:val="000000"/>
                <w:kern w:val="0"/>
                <w:sz w:val="28"/>
                <w:szCs w:val="28"/>
              </w:rPr>
            </w:pPr>
            <w:r>
              <w:rPr>
                <w:rFonts w:hint="eastAsia" w:asciiTheme="minorEastAsia" w:hAnsiTheme="minorEastAsia"/>
                <w:bCs/>
                <w:sz w:val="28"/>
                <w:szCs w:val="28"/>
              </w:rPr>
              <w:t>活动准备阶段主要是活动立项和成立领导小组、制定实施方案，不需要资金投入；实施阶段主要是确定资助对象和款项发放，由于摸排调查任务可依托民政部门和社区不需要资金投入，</w:t>
            </w:r>
            <w:r>
              <w:rPr>
                <w:rFonts w:hint="eastAsia" w:asciiTheme="minorEastAsia" w:hAnsiTheme="minorEastAsia"/>
                <w:bCs/>
                <w:spacing w:val="-8"/>
                <w:sz w:val="28"/>
                <w:szCs w:val="28"/>
              </w:rPr>
              <w:t>慰问关爱留守儿童3万元；资助寒门学子30人，每人5000元，总计15万元；帮助困难户60户，每户1000元，总计6万元；资助敬老院3万元；助力精准扶贫3万元；合计30万元。</w:t>
            </w:r>
            <w:r>
              <w:rPr>
                <w:rFonts w:hint="eastAsia" w:asciiTheme="minorEastAsia" w:hAnsiTheme="minorEastAsia"/>
                <w:bCs/>
                <w:sz w:val="28"/>
                <w:szCs w:val="28"/>
              </w:rPr>
              <w:t>评估阶段主要是整个活动的评估、总结，不需资金投入。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0" w:hRule="atLeast"/>
        </w:trPr>
        <w:tc>
          <w:tcPr>
            <w:tcW w:w="1902" w:type="dxa"/>
            <w:vMerge w:val="continue"/>
            <w:vAlign w:val="center"/>
          </w:tcPr>
          <w:p>
            <w:pPr>
              <w:widowControl/>
              <w:jc w:val="left"/>
              <w:rPr>
                <w:rFonts w:asciiTheme="minorEastAsia" w:hAnsiTheme="minorEastAsia"/>
                <w:sz w:val="28"/>
                <w:szCs w:val="28"/>
              </w:rPr>
            </w:pPr>
          </w:p>
        </w:tc>
        <w:tc>
          <w:tcPr>
            <w:tcW w:w="651" w:type="dxa"/>
            <w:vAlign w:val="center"/>
          </w:tcPr>
          <w:p>
            <w:pPr>
              <w:spacing w:line="320" w:lineRule="exact"/>
              <w:jc w:val="center"/>
              <w:rPr>
                <w:rFonts w:asciiTheme="minorEastAsia" w:hAnsiTheme="minorEastAsia"/>
                <w:sz w:val="28"/>
                <w:szCs w:val="28"/>
              </w:rPr>
            </w:pPr>
            <w:r>
              <w:rPr>
                <w:rFonts w:hint="eastAsia" w:asciiTheme="minorEastAsia" w:hAnsiTheme="minorEastAsia"/>
                <w:sz w:val="28"/>
                <w:szCs w:val="28"/>
              </w:rPr>
              <w:t>绩效</w:t>
            </w:r>
          </w:p>
          <w:p>
            <w:pPr>
              <w:spacing w:line="320" w:lineRule="exact"/>
              <w:jc w:val="center"/>
              <w:rPr>
                <w:rFonts w:asciiTheme="minorEastAsia" w:hAnsiTheme="minorEastAsia"/>
                <w:sz w:val="28"/>
                <w:szCs w:val="28"/>
              </w:rPr>
            </w:pPr>
            <w:r>
              <w:rPr>
                <w:rFonts w:hint="eastAsia" w:asciiTheme="minorEastAsia" w:hAnsiTheme="minorEastAsia"/>
                <w:sz w:val="28"/>
                <w:szCs w:val="28"/>
              </w:rPr>
              <w:t>目标</w:t>
            </w:r>
          </w:p>
          <w:p>
            <w:pPr>
              <w:spacing w:line="320" w:lineRule="exact"/>
              <w:jc w:val="center"/>
              <w:rPr>
                <w:rFonts w:asciiTheme="minorEastAsia" w:hAnsiTheme="minorEastAsia"/>
                <w:sz w:val="28"/>
                <w:szCs w:val="28"/>
              </w:rPr>
            </w:pPr>
            <w:r>
              <w:rPr>
                <w:rFonts w:hint="eastAsia" w:asciiTheme="minorEastAsia" w:hAnsiTheme="minorEastAsia"/>
                <w:sz w:val="28"/>
                <w:szCs w:val="28"/>
              </w:rPr>
              <w:t>实现</w:t>
            </w:r>
          </w:p>
          <w:p>
            <w:pPr>
              <w:spacing w:line="320" w:lineRule="exact"/>
              <w:jc w:val="center"/>
              <w:rPr>
                <w:rFonts w:asciiTheme="minorEastAsia" w:hAnsiTheme="minorEastAsia"/>
                <w:sz w:val="28"/>
                <w:szCs w:val="28"/>
              </w:rPr>
            </w:pPr>
            <w:r>
              <w:rPr>
                <w:rFonts w:hint="eastAsia" w:asciiTheme="minorEastAsia" w:hAnsiTheme="minorEastAsia"/>
                <w:sz w:val="28"/>
                <w:szCs w:val="28"/>
              </w:rPr>
              <w:t>情况</w:t>
            </w:r>
          </w:p>
        </w:tc>
        <w:tc>
          <w:tcPr>
            <w:tcW w:w="8221" w:type="dxa"/>
            <w:gridSpan w:val="4"/>
          </w:tcPr>
          <w:p>
            <w:pPr>
              <w:spacing w:line="320" w:lineRule="exact"/>
              <w:ind w:firstLine="560" w:firstLineChars="200"/>
              <w:rPr>
                <w:rFonts w:cs="宋体" w:asciiTheme="minorEastAsia" w:hAnsiTheme="minorEastAsia"/>
                <w:color w:val="FF0000"/>
                <w:kern w:val="0"/>
                <w:sz w:val="28"/>
                <w:szCs w:val="28"/>
              </w:rPr>
            </w:pPr>
          </w:p>
          <w:p>
            <w:pPr>
              <w:spacing w:line="320" w:lineRule="exact"/>
              <w:ind w:firstLine="560" w:firstLineChars="200"/>
              <w:rPr>
                <w:rFonts w:asciiTheme="minorEastAsia" w:hAnsiTheme="minorEastAsia"/>
                <w:sz w:val="28"/>
                <w:szCs w:val="28"/>
              </w:rPr>
            </w:pPr>
            <w:r>
              <w:rPr>
                <w:rFonts w:hint="eastAsia" w:asciiTheme="minorEastAsia" w:hAnsiTheme="minorEastAsia"/>
                <w:sz w:val="28"/>
                <w:szCs w:val="28"/>
              </w:rPr>
              <w:t>通过全州发动调查，慰问孤残儿童，留守儿童、寒门学子、困难群众总计150名，通过媒体报道和公益宣传，引起</w:t>
            </w:r>
            <w:r>
              <w:rPr>
                <w:rFonts w:hint="eastAsia" w:asciiTheme="minorEastAsia" w:hAnsiTheme="minorEastAsia"/>
                <w:bCs/>
                <w:sz w:val="28"/>
                <w:szCs w:val="28"/>
              </w:rPr>
              <w:t>社会关注活动的意义，号召民众密切关注和帮助社会弱势群体，有利于社会有爱心组织和个人积极参与帮扶救助活动</w:t>
            </w:r>
            <w:r>
              <w:rPr>
                <w:rFonts w:hint="eastAsia" w:cs="宋体" w:asciiTheme="minorEastAsia" w:hAnsiTheme="minorEastAsia"/>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1" w:hRule="atLeast"/>
        </w:trPr>
        <w:tc>
          <w:tcPr>
            <w:tcW w:w="1902" w:type="dxa"/>
            <w:vMerge w:val="continue"/>
            <w:vAlign w:val="center"/>
          </w:tcPr>
          <w:p>
            <w:pPr>
              <w:widowControl/>
              <w:jc w:val="left"/>
              <w:rPr>
                <w:rFonts w:asciiTheme="minorEastAsia" w:hAnsiTheme="minorEastAsia"/>
                <w:sz w:val="28"/>
                <w:szCs w:val="28"/>
              </w:rPr>
            </w:pPr>
          </w:p>
        </w:tc>
        <w:tc>
          <w:tcPr>
            <w:tcW w:w="651" w:type="dxa"/>
            <w:vAlign w:val="center"/>
          </w:tcPr>
          <w:p>
            <w:pPr>
              <w:spacing w:line="320" w:lineRule="exact"/>
              <w:jc w:val="center"/>
              <w:rPr>
                <w:rFonts w:asciiTheme="minorEastAsia" w:hAnsiTheme="minorEastAsia"/>
                <w:sz w:val="28"/>
                <w:szCs w:val="28"/>
              </w:rPr>
            </w:pPr>
            <w:r>
              <w:rPr>
                <w:rFonts w:hint="eastAsia" w:asciiTheme="minorEastAsia" w:hAnsiTheme="minorEastAsia"/>
                <w:sz w:val="28"/>
                <w:szCs w:val="28"/>
              </w:rPr>
              <w:t>经济</w:t>
            </w:r>
          </w:p>
          <w:p>
            <w:pPr>
              <w:spacing w:line="320" w:lineRule="exact"/>
              <w:jc w:val="center"/>
              <w:rPr>
                <w:rFonts w:asciiTheme="minorEastAsia" w:hAnsiTheme="minorEastAsia"/>
                <w:sz w:val="28"/>
                <w:szCs w:val="28"/>
              </w:rPr>
            </w:pPr>
            <w:r>
              <w:rPr>
                <w:rFonts w:hint="eastAsia" w:asciiTheme="minorEastAsia" w:hAnsiTheme="minorEastAsia"/>
                <w:sz w:val="28"/>
                <w:szCs w:val="28"/>
              </w:rPr>
              <w:t>效益</w:t>
            </w:r>
          </w:p>
          <w:p>
            <w:pPr>
              <w:spacing w:line="320" w:lineRule="exact"/>
              <w:jc w:val="center"/>
              <w:rPr>
                <w:rFonts w:asciiTheme="minorEastAsia" w:hAnsiTheme="minorEastAsia"/>
                <w:sz w:val="28"/>
                <w:szCs w:val="28"/>
              </w:rPr>
            </w:pPr>
            <w:r>
              <w:rPr>
                <w:rFonts w:hint="eastAsia" w:asciiTheme="minorEastAsia" w:hAnsiTheme="minorEastAsia"/>
                <w:sz w:val="28"/>
                <w:szCs w:val="28"/>
              </w:rPr>
              <w:t>分析</w:t>
            </w:r>
          </w:p>
        </w:tc>
        <w:tc>
          <w:tcPr>
            <w:tcW w:w="8221" w:type="dxa"/>
            <w:gridSpan w:val="4"/>
          </w:tcPr>
          <w:p>
            <w:pPr>
              <w:spacing w:line="320" w:lineRule="exact"/>
              <w:ind w:firstLine="560" w:firstLineChars="200"/>
              <w:rPr>
                <w:rFonts w:cs="宋体" w:asciiTheme="minorEastAsia" w:hAnsiTheme="minorEastAsia"/>
                <w:kern w:val="0"/>
                <w:sz w:val="28"/>
                <w:szCs w:val="28"/>
              </w:rPr>
            </w:pPr>
          </w:p>
          <w:p>
            <w:pPr>
              <w:spacing w:line="320" w:lineRule="exact"/>
              <w:ind w:firstLine="560" w:firstLineChars="200"/>
              <w:rPr>
                <w:rFonts w:asciiTheme="minorEastAsia" w:hAnsiTheme="minorEastAsia"/>
                <w:sz w:val="28"/>
                <w:szCs w:val="28"/>
              </w:rPr>
            </w:pPr>
            <w:r>
              <w:rPr>
                <w:rFonts w:hint="eastAsia" w:cs="宋体" w:asciiTheme="minorEastAsia" w:hAnsiTheme="minorEastAsia"/>
                <w:kern w:val="0"/>
                <w:sz w:val="28"/>
                <w:szCs w:val="28"/>
              </w:rPr>
              <w:t>2020年，通过弱势群体公益活动，践行福彩宗旨，同时也宣传福彩取之于民用之于民，树立福彩品牌，增强福彩投注站以及彩民对彩票的信心，为福彩事业的发展奠定了基础。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4" w:hRule="atLeast"/>
        </w:trPr>
        <w:tc>
          <w:tcPr>
            <w:tcW w:w="1902" w:type="dxa"/>
            <w:vMerge w:val="continue"/>
            <w:vAlign w:val="center"/>
          </w:tcPr>
          <w:p>
            <w:pPr>
              <w:widowControl/>
              <w:jc w:val="left"/>
              <w:rPr>
                <w:rFonts w:asciiTheme="minorEastAsia" w:hAnsiTheme="minorEastAsia"/>
                <w:sz w:val="28"/>
                <w:szCs w:val="28"/>
              </w:rPr>
            </w:pPr>
          </w:p>
        </w:tc>
        <w:tc>
          <w:tcPr>
            <w:tcW w:w="651" w:type="dxa"/>
            <w:vAlign w:val="center"/>
          </w:tcPr>
          <w:p>
            <w:pPr>
              <w:spacing w:line="320" w:lineRule="exact"/>
              <w:jc w:val="center"/>
              <w:rPr>
                <w:rFonts w:asciiTheme="minorEastAsia" w:hAnsiTheme="minorEastAsia"/>
                <w:sz w:val="28"/>
                <w:szCs w:val="28"/>
              </w:rPr>
            </w:pPr>
            <w:r>
              <w:rPr>
                <w:rFonts w:hint="eastAsia" w:asciiTheme="minorEastAsia" w:hAnsiTheme="minorEastAsia"/>
                <w:sz w:val="28"/>
                <w:szCs w:val="28"/>
              </w:rPr>
              <w:t>社会</w:t>
            </w:r>
          </w:p>
          <w:p>
            <w:pPr>
              <w:spacing w:line="320" w:lineRule="exact"/>
              <w:jc w:val="center"/>
              <w:rPr>
                <w:rFonts w:asciiTheme="minorEastAsia" w:hAnsiTheme="minorEastAsia"/>
                <w:sz w:val="28"/>
                <w:szCs w:val="28"/>
              </w:rPr>
            </w:pPr>
            <w:r>
              <w:rPr>
                <w:rFonts w:hint="eastAsia" w:asciiTheme="minorEastAsia" w:hAnsiTheme="minorEastAsia"/>
                <w:sz w:val="28"/>
                <w:szCs w:val="28"/>
              </w:rPr>
              <w:t>效益</w:t>
            </w:r>
          </w:p>
          <w:p>
            <w:pPr>
              <w:spacing w:line="320" w:lineRule="exact"/>
              <w:jc w:val="center"/>
              <w:rPr>
                <w:rFonts w:asciiTheme="minorEastAsia" w:hAnsiTheme="minorEastAsia"/>
                <w:sz w:val="28"/>
                <w:szCs w:val="28"/>
              </w:rPr>
            </w:pPr>
            <w:r>
              <w:rPr>
                <w:rFonts w:hint="eastAsia" w:asciiTheme="minorEastAsia" w:hAnsiTheme="minorEastAsia"/>
                <w:sz w:val="28"/>
                <w:szCs w:val="28"/>
              </w:rPr>
              <w:t>分析</w:t>
            </w:r>
          </w:p>
        </w:tc>
        <w:tc>
          <w:tcPr>
            <w:tcW w:w="8221" w:type="dxa"/>
            <w:gridSpan w:val="4"/>
          </w:tcPr>
          <w:p>
            <w:pPr>
              <w:spacing w:line="320" w:lineRule="exact"/>
              <w:ind w:firstLine="560" w:firstLineChars="200"/>
              <w:rPr>
                <w:rFonts w:cs="宋体" w:asciiTheme="minorEastAsia" w:hAnsiTheme="minorEastAsia"/>
                <w:kern w:val="0"/>
                <w:sz w:val="28"/>
                <w:szCs w:val="28"/>
              </w:rPr>
            </w:pPr>
          </w:p>
          <w:p>
            <w:pPr>
              <w:spacing w:line="600" w:lineRule="exact"/>
              <w:ind w:firstLine="560" w:firstLineChars="200"/>
              <w:rPr>
                <w:rFonts w:hint="eastAsia" w:asciiTheme="minorEastAsia" w:hAnsiTheme="minorEastAsia"/>
                <w:bCs/>
                <w:spacing w:val="-8"/>
                <w:sz w:val="28"/>
                <w:szCs w:val="28"/>
              </w:rPr>
            </w:pPr>
            <w:r>
              <w:rPr>
                <w:rFonts w:hint="eastAsia" w:asciiTheme="minorEastAsia" w:hAnsiTheme="minorEastAsia"/>
                <w:bCs/>
                <w:sz w:val="28"/>
                <w:szCs w:val="28"/>
              </w:rPr>
              <w:t>湘西土家族苗族自治州福利彩票发行中心将在全州进行认真走访调查，慰问五保老人和留守儿童、资助寒门学子和困难群众总计150名，缓解他们的生活困难，弘扬中华民族传统美德。通过媒体的报道、宣传，倡导社会互敬互爱、互帮互助、无私奉献精神，号召民众密切关注和帮助社会弱势群体，努力解决困难群众的实际问题，营造互敬互爱、互帮互助的氛围。</w:t>
            </w:r>
            <w:r>
              <w:rPr>
                <w:rFonts w:hint="eastAsia" w:cs="楷体_GB2312" w:asciiTheme="minorEastAsia" w:hAnsiTheme="minorEastAsia"/>
                <w:bCs/>
                <w:sz w:val="28"/>
                <w:szCs w:val="28"/>
              </w:rPr>
              <w:t>有利于社会有爱心的组织和个人积极参与社会上弱势群体的帮扶救助活动，让困难群众能很快得到社会关注和帮扶救助。</w:t>
            </w:r>
          </w:p>
          <w:p>
            <w:pPr>
              <w:spacing w:line="320" w:lineRule="exact"/>
              <w:ind w:firstLine="560" w:firstLineChars="200"/>
              <w:rPr>
                <w:rFonts w:cs="宋体" w:asciiTheme="minorEastAsia" w:hAnsiTheme="minorEastAsia"/>
                <w:color w:val="FF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5" w:hRule="atLeast"/>
        </w:trPr>
        <w:tc>
          <w:tcPr>
            <w:tcW w:w="1902" w:type="dxa"/>
            <w:vMerge w:val="continue"/>
            <w:vAlign w:val="center"/>
          </w:tcPr>
          <w:p>
            <w:pPr>
              <w:widowControl/>
              <w:jc w:val="left"/>
              <w:rPr>
                <w:rFonts w:asciiTheme="minorEastAsia" w:hAnsiTheme="minorEastAsia"/>
                <w:sz w:val="28"/>
                <w:szCs w:val="28"/>
              </w:rPr>
            </w:pPr>
          </w:p>
        </w:tc>
        <w:tc>
          <w:tcPr>
            <w:tcW w:w="651" w:type="dxa"/>
            <w:vAlign w:val="center"/>
          </w:tcPr>
          <w:p>
            <w:pPr>
              <w:spacing w:line="320" w:lineRule="exact"/>
              <w:jc w:val="center"/>
              <w:rPr>
                <w:rFonts w:asciiTheme="minorEastAsia" w:hAnsiTheme="minorEastAsia"/>
                <w:sz w:val="28"/>
                <w:szCs w:val="28"/>
              </w:rPr>
            </w:pPr>
            <w:r>
              <w:rPr>
                <w:rFonts w:hint="eastAsia" w:asciiTheme="minorEastAsia" w:hAnsiTheme="minorEastAsia"/>
                <w:sz w:val="28"/>
                <w:szCs w:val="28"/>
              </w:rPr>
              <w:t>项目</w:t>
            </w:r>
          </w:p>
          <w:p>
            <w:pPr>
              <w:spacing w:line="320" w:lineRule="exact"/>
              <w:jc w:val="center"/>
              <w:rPr>
                <w:rFonts w:asciiTheme="minorEastAsia" w:hAnsiTheme="minorEastAsia"/>
                <w:sz w:val="28"/>
                <w:szCs w:val="28"/>
              </w:rPr>
            </w:pPr>
            <w:r>
              <w:rPr>
                <w:rFonts w:hint="eastAsia" w:asciiTheme="minorEastAsia" w:hAnsiTheme="minorEastAsia"/>
                <w:sz w:val="28"/>
                <w:szCs w:val="28"/>
              </w:rPr>
              <w:t>组织</w:t>
            </w:r>
          </w:p>
          <w:p>
            <w:pPr>
              <w:spacing w:line="320" w:lineRule="exact"/>
              <w:jc w:val="center"/>
              <w:rPr>
                <w:rFonts w:asciiTheme="minorEastAsia" w:hAnsiTheme="minorEastAsia"/>
                <w:sz w:val="28"/>
                <w:szCs w:val="28"/>
              </w:rPr>
            </w:pPr>
            <w:r>
              <w:rPr>
                <w:rFonts w:hint="eastAsia" w:asciiTheme="minorEastAsia" w:hAnsiTheme="minorEastAsia"/>
                <w:sz w:val="28"/>
                <w:szCs w:val="28"/>
              </w:rPr>
              <w:t>管理</w:t>
            </w:r>
          </w:p>
          <w:p>
            <w:pPr>
              <w:spacing w:line="320" w:lineRule="exact"/>
              <w:jc w:val="center"/>
              <w:rPr>
                <w:rFonts w:asciiTheme="minorEastAsia" w:hAnsiTheme="minorEastAsia"/>
                <w:sz w:val="28"/>
                <w:szCs w:val="28"/>
              </w:rPr>
            </w:pPr>
            <w:r>
              <w:rPr>
                <w:rFonts w:hint="eastAsia" w:asciiTheme="minorEastAsia" w:hAnsiTheme="minorEastAsia"/>
                <w:sz w:val="28"/>
                <w:szCs w:val="28"/>
              </w:rPr>
              <w:t>情况</w:t>
            </w:r>
          </w:p>
        </w:tc>
        <w:tc>
          <w:tcPr>
            <w:tcW w:w="8221" w:type="dxa"/>
            <w:gridSpan w:val="4"/>
            <w:vAlign w:val="center"/>
          </w:tcPr>
          <w:p>
            <w:pPr>
              <w:spacing w:line="32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1、2020年，本单位重点推进各项工作的制度化、规范化、长效化管理，全面修订财务管理、办公管理、综合保障等系列管理制度,确彩票销售环境安全；</w:t>
            </w:r>
          </w:p>
          <w:p>
            <w:pPr>
              <w:numPr>
                <w:ilvl w:val="0"/>
                <w:numId w:val="1"/>
              </w:numPr>
              <w:spacing w:line="32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规范彩票销售管理。严格按照州民政局、省福彩中心的要求，始终把安全生产放在第一位，督查福彩各销售网点安全生产环境。</w:t>
            </w:r>
          </w:p>
          <w:p>
            <w:pPr>
              <w:numPr>
                <w:ilvl w:val="0"/>
                <w:numId w:val="1"/>
              </w:numPr>
              <w:spacing w:line="320" w:lineRule="exact"/>
              <w:ind w:firstLine="560" w:firstLineChars="200"/>
              <w:rPr>
                <w:rFonts w:hint="eastAsia" w:asciiTheme="minorEastAsia" w:hAnsiTheme="minorEastAsia"/>
                <w:sz w:val="28"/>
                <w:szCs w:val="28"/>
              </w:rPr>
            </w:pPr>
            <w:r>
              <w:rPr>
                <w:rFonts w:hint="eastAsia" w:cs="宋体" w:asciiTheme="minorEastAsia" w:hAnsiTheme="minorEastAsia"/>
                <w:kern w:val="0"/>
                <w:sz w:val="28"/>
                <w:szCs w:val="28"/>
              </w:rPr>
              <w:t>完善日常制度。严格要求单位日常上班制度，做到彩票销售有序安全，积极主动推动各项公益事业的发展，也充分发挥所有福彩在岗人员投入到社会弱势群体公益事业中。</w:t>
            </w:r>
          </w:p>
          <w:p>
            <w:pPr>
              <w:numPr>
                <w:ilvl w:val="0"/>
                <w:numId w:val="1"/>
              </w:numPr>
              <w:spacing w:line="320" w:lineRule="exact"/>
              <w:ind w:firstLine="560" w:firstLineChars="200"/>
              <w:rPr>
                <w:rFonts w:asciiTheme="minorEastAsia" w:hAnsiTheme="minorEastAsia"/>
                <w:sz w:val="28"/>
                <w:szCs w:val="28"/>
              </w:rPr>
            </w:pPr>
            <w:r>
              <w:rPr>
                <w:rFonts w:hint="eastAsia" w:cs="宋体" w:asciiTheme="minorEastAsia" w:hAnsiTheme="minorEastAsia"/>
                <w:kern w:val="0"/>
                <w:sz w:val="28"/>
                <w:szCs w:val="28"/>
              </w:rPr>
              <w:t>2020年本项目管理规范，并按照流程有序开展，符合项目管理制度的要求。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0" w:hRule="atLeast"/>
        </w:trPr>
        <w:tc>
          <w:tcPr>
            <w:tcW w:w="1902" w:type="dxa"/>
            <w:vMerge w:val="continue"/>
            <w:vAlign w:val="center"/>
          </w:tcPr>
          <w:p>
            <w:pPr>
              <w:widowControl/>
              <w:jc w:val="left"/>
              <w:rPr>
                <w:rFonts w:asciiTheme="minorEastAsia" w:hAnsiTheme="minorEastAsia"/>
                <w:sz w:val="28"/>
                <w:szCs w:val="28"/>
              </w:rPr>
            </w:pPr>
          </w:p>
        </w:tc>
        <w:tc>
          <w:tcPr>
            <w:tcW w:w="651" w:type="dxa"/>
            <w:vAlign w:val="center"/>
          </w:tcPr>
          <w:p>
            <w:pPr>
              <w:spacing w:line="320" w:lineRule="exact"/>
              <w:jc w:val="center"/>
              <w:rPr>
                <w:rFonts w:asciiTheme="minorEastAsia" w:hAnsiTheme="minorEastAsia"/>
                <w:sz w:val="28"/>
                <w:szCs w:val="28"/>
              </w:rPr>
            </w:pPr>
            <w:r>
              <w:rPr>
                <w:rFonts w:hint="eastAsia" w:asciiTheme="minorEastAsia" w:hAnsiTheme="minorEastAsia"/>
                <w:sz w:val="28"/>
                <w:szCs w:val="28"/>
              </w:rPr>
              <w:t>项目</w:t>
            </w:r>
          </w:p>
          <w:p>
            <w:pPr>
              <w:spacing w:line="320" w:lineRule="exact"/>
              <w:jc w:val="center"/>
              <w:rPr>
                <w:rFonts w:asciiTheme="minorEastAsia" w:hAnsiTheme="minorEastAsia"/>
                <w:sz w:val="28"/>
                <w:szCs w:val="28"/>
              </w:rPr>
            </w:pPr>
            <w:r>
              <w:rPr>
                <w:rFonts w:hint="eastAsia" w:asciiTheme="minorEastAsia" w:hAnsiTheme="minorEastAsia"/>
                <w:sz w:val="28"/>
                <w:szCs w:val="28"/>
              </w:rPr>
              <w:t>财务</w:t>
            </w:r>
          </w:p>
          <w:p>
            <w:pPr>
              <w:spacing w:line="320" w:lineRule="exact"/>
              <w:jc w:val="center"/>
              <w:rPr>
                <w:rFonts w:asciiTheme="minorEastAsia" w:hAnsiTheme="minorEastAsia"/>
                <w:sz w:val="28"/>
                <w:szCs w:val="28"/>
              </w:rPr>
            </w:pPr>
            <w:r>
              <w:rPr>
                <w:rFonts w:hint="eastAsia" w:asciiTheme="minorEastAsia" w:hAnsiTheme="minorEastAsia"/>
                <w:sz w:val="28"/>
                <w:szCs w:val="28"/>
              </w:rPr>
              <w:t>管理</w:t>
            </w:r>
          </w:p>
          <w:p>
            <w:pPr>
              <w:spacing w:line="320" w:lineRule="exact"/>
              <w:jc w:val="center"/>
              <w:rPr>
                <w:rFonts w:asciiTheme="minorEastAsia" w:hAnsiTheme="minorEastAsia"/>
                <w:sz w:val="28"/>
                <w:szCs w:val="28"/>
              </w:rPr>
            </w:pPr>
            <w:r>
              <w:rPr>
                <w:rFonts w:hint="eastAsia" w:asciiTheme="minorEastAsia" w:hAnsiTheme="minorEastAsia"/>
                <w:sz w:val="28"/>
                <w:szCs w:val="28"/>
              </w:rPr>
              <w:t>情况</w:t>
            </w:r>
          </w:p>
        </w:tc>
        <w:tc>
          <w:tcPr>
            <w:tcW w:w="8221" w:type="dxa"/>
            <w:gridSpan w:val="4"/>
          </w:tcPr>
          <w:p>
            <w:pPr>
              <w:spacing w:line="320" w:lineRule="exact"/>
              <w:ind w:firstLine="560" w:firstLineChars="200"/>
              <w:rPr>
                <w:rFonts w:cs="宋体" w:asciiTheme="minorEastAsia" w:hAnsiTheme="minorEastAsia"/>
                <w:kern w:val="0"/>
                <w:sz w:val="28"/>
                <w:szCs w:val="28"/>
              </w:rPr>
            </w:pPr>
          </w:p>
          <w:p>
            <w:pPr>
              <w:spacing w:line="320" w:lineRule="exact"/>
              <w:ind w:firstLine="560" w:firstLineChars="200"/>
              <w:rPr>
                <w:rFonts w:asciiTheme="minorEastAsia" w:hAnsiTheme="minorEastAsia"/>
                <w:sz w:val="28"/>
                <w:szCs w:val="28"/>
              </w:rPr>
            </w:pPr>
            <w:r>
              <w:rPr>
                <w:rFonts w:hint="eastAsia" w:cs="宋体" w:asciiTheme="minorEastAsia" w:hAnsiTheme="minorEastAsia"/>
                <w:kern w:val="0"/>
                <w:sz w:val="28"/>
                <w:szCs w:val="28"/>
              </w:rPr>
              <w:t>为合理、有效、规范使用专项资金，完善专项资金管理流程，确保财政资金的安全合理使用，根据有关制度专项资金管理，本单位按照设置的专项资金管理科目，严格按照会计制度规定进行会计核算和账务处理，各专项资金项目做到财务处理及时、会计核算规范，严格按照财政预算管理的有关规定执行；同时加强了项目资金过程管控，防止发生任何形式的挤占、挪用项目资金现象，确保项目资金安全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5" w:hRule="atLeast"/>
        </w:trPr>
        <w:tc>
          <w:tcPr>
            <w:tcW w:w="1902" w:type="dxa"/>
            <w:vMerge w:val="continue"/>
            <w:vAlign w:val="center"/>
          </w:tcPr>
          <w:p>
            <w:pPr>
              <w:widowControl/>
              <w:jc w:val="left"/>
              <w:rPr>
                <w:rFonts w:asciiTheme="minorEastAsia" w:hAnsiTheme="minorEastAsia"/>
                <w:sz w:val="28"/>
                <w:szCs w:val="28"/>
              </w:rPr>
            </w:pPr>
          </w:p>
        </w:tc>
        <w:tc>
          <w:tcPr>
            <w:tcW w:w="651" w:type="dxa"/>
            <w:vAlign w:val="center"/>
          </w:tcPr>
          <w:p>
            <w:pPr>
              <w:spacing w:line="320" w:lineRule="exact"/>
              <w:jc w:val="center"/>
              <w:rPr>
                <w:rFonts w:asciiTheme="minorEastAsia" w:hAnsiTheme="minorEastAsia"/>
                <w:sz w:val="28"/>
                <w:szCs w:val="28"/>
              </w:rPr>
            </w:pPr>
            <w:r>
              <w:rPr>
                <w:rFonts w:hint="eastAsia" w:asciiTheme="minorEastAsia" w:hAnsiTheme="minorEastAsia"/>
                <w:sz w:val="28"/>
                <w:szCs w:val="28"/>
              </w:rPr>
              <w:t>总结经验及存在问题</w:t>
            </w:r>
          </w:p>
          <w:p>
            <w:pPr>
              <w:spacing w:line="320" w:lineRule="exact"/>
              <w:jc w:val="center"/>
              <w:rPr>
                <w:rFonts w:asciiTheme="minorEastAsia" w:hAnsiTheme="minorEastAsia"/>
                <w:sz w:val="28"/>
                <w:szCs w:val="28"/>
              </w:rPr>
            </w:pPr>
            <w:r>
              <w:rPr>
                <w:rFonts w:hint="eastAsia" w:asciiTheme="minorEastAsia" w:hAnsiTheme="minorEastAsia"/>
                <w:sz w:val="28"/>
                <w:szCs w:val="28"/>
              </w:rPr>
              <w:t>分析</w:t>
            </w:r>
          </w:p>
        </w:tc>
        <w:tc>
          <w:tcPr>
            <w:tcW w:w="8221" w:type="dxa"/>
            <w:gridSpan w:val="4"/>
          </w:tcPr>
          <w:p>
            <w:pPr>
              <w:spacing w:line="320" w:lineRule="exact"/>
              <w:ind w:left="-61" w:leftChars="-29" w:firstLine="330" w:firstLineChars="118"/>
              <w:rPr>
                <w:rFonts w:cs="宋体" w:asciiTheme="minorEastAsia" w:hAnsiTheme="minorEastAsia"/>
                <w:kern w:val="0"/>
                <w:sz w:val="28"/>
                <w:szCs w:val="28"/>
              </w:rPr>
            </w:pPr>
          </w:p>
          <w:p>
            <w:pPr>
              <w:spacing w:line="440" w:lineRule="exact"/>
              <w:ind w:firstLine="560" w:firstLineChars="200"/>
              <w:jc w:val="left"/>
              <w:rPr>
                <w:rFonts w:hint="eastAsia" w:cs="楷体_GB2312" w:asciiTheme="minorEastAsia" w:hAnsiTheme="minorEastAsia"/>
                <w:bCs/>
                <w:sz w:val="28"/>
                <w:szCs w:val="28"/>
              </w:rPr>
            </w:pPr>
            <w:r>
              <w:rPr>
                <w:rFonts w:hint="eastAsia" w:cs="楷体_GB2312" w:asciiTheme="minorEastAsia" w:hAnsiTheme="minorEastAsia"/>
                <w:bCs/>
                <w:sz w:val="28"/>
                <w:szCs w:val="28"/>
              </w:rPr>
              <w:t>让空巢老人、留守儿童、孤残儿童、困难学子等困难群体能很快得到社会关注和帮扶救助，有利于社会有爱心的团体和个人积极参与社会上弱势群体的帮扶救助活动。</w:t>
            </w:r>
          </w:p>
          <w:p>
            <w:pPr>
              <w:spacing w:line="320" w:lineRule="exact"/>
              <w:rPr>
                <w:rFonts w:asciiTheme="minorEastAsia" w:hAnsiTheme="minorEastAsia"/>
                <w:sz w:val="28"/>
                <w:szCs w:val="28"/>
              </w:rPr>
            </w:pPr>
            <w:r>
              <w:rPr>
                <w:rFonts w:hint="eastAsia" w:cs="楷体_GB2312" w:asciiTheme="minorEastAsia" w:hAnsiTheme="minorEastAsia"/>
                <w:bCs/>
                <w:sz w:val="28"/>
                <w:szCs w:val="28"/>
              </w:rPr>
              <w:t xml:space="preserve">   本中心自2010年以来，开展</w:t>
            </w:r>
            <w:r>
              <w:rPr>
                <w:rFonts w:hint="eastAsia" w:asciiTheme="minorEastAsia" w:hAnsiTheme="minorEastAsia"/>
                <w:bCs/>
                <w:sz w:val="28"/>
                <w:szCs w:val="28"/>
              </w:rPr>
              <w:t>开展“筑爱湘西</w:t>
            </w:r>
            <w:r>
              <w:rPr>
                <w:rFonts w:hint="eastAsia" w:asciiTheme="minorEastAsia" w:hAnsiTheme="minorEastAsia"/>
                <w:sz w:val="28"/>
                <w:szCs w:val="28"/>
              </w:rPr>
              <w:t>·</w:t>
            </w:r>
            <w:r>
              <w:rPr>
                <w:rFonts w:hint="eastAsia" w:cs="楷体_GB2312" w:asciiTheme="minorEastAsia" w:hAnsiTheme="minorEastAsia"/>
                <w:sz w:val="28"/>
                <w:szCs w:val="28"/>
              </w:rPr>
              <w:t>关爱贫困学生</w:t>
            </w:r>
            <w:r>
              <w:rPr>
                <w:rFonts w:hint="eastAsia" w:asciiTheme="minorEastAsia" w:hAnsiTheme="minorEastAsia"/>
                <w:bCs/>
                <w:sz w:val="28"/>
                <w:szCs w:val="28"/>
              </w:rPr>
              <w:t>”、“筑爱湘西</w:t>
            </w:r>
            <w:r>
              <w:rPr>
                <w:rFonts w:hint="eastAsia" w:asciiTheme="minorEastAsia" w:hAnsiTheme="minorEastAsia"/>
                <w:sz w:val="28"/>
                <w:szCs w:val="28"/>
              </w:rPr>
              <w:t>·</w:t>
            </w:r>
            <w:r>
              <w:rPr>
                <w:rFonts w:hint="eastAsia" w:cs="楷体_GB2312" w:asciiTheme="minorEastAsia" w:hAnsiTheme="minorEastAsia"/>
                <w:sz w:val="28"/>
                <w:szCs w:val="28"/>
              </w:rPr>
              <w:t>关爱老兵</w:t>
            </w:r>
            <w:r>
              <w:rPr>
                <w:rFonts w:hint="eastAsia" w:asciiTheme="minorEastAsia" w:hAnsiTheme="minorEastAsia"/>
                <w:bCs/>
                <w:sz w:val="28"/>
                <w:szCs w:val="28"/>
              </w:rPr>
              <w:t>”、“筑爱湘西</w:t>
            </w:r>
            <w:r>
              <w:rPr>
                <w:rFonts w:hint="eastAsia" w:asciiTheme="minorEastAsia" w:hAnsiTheme="minorEastAsia"/>
                <w:sz w:val="28"/>
                <w:szCs w:val="28"/>
              </w:rPr>
              <w:t>·</w:t>
            </w:r>
            <w:r>
              <w:rPr>
                <w:rFonts w:hint="eastAsia" w:cs="楷体_GB2312" w:asciiTheme="minorEastAsia" w:hAnsiTheme="minorEastAsia"/>
                <w:sz w:val="28"/>
                <w:szCs w:val="28"/>
              </w:rPr>
              <w:t>关爱贫困留守儿童</w:t>
            </w:r>
            <w:r>
              <w:rPr>
                <w:rFonts w:hint="eastAsia" w:asciiTheme="minorEastAsia" w:hAnsiTheme="minorEastAsia"/>
                <w:bCs/>
                <w:sz w:val="28"/>
                <w:szCs w:val="28"/>
              </w:rPr>
              <w:t>”等</w:t>
            </w:r>
            <w:r>
              <w:rPr>
                <w:rFonts w:hint="eastAsia" w:cs="楷体_GB2312" w:asciiTheme="minorEastAsia" w:hAnsiTheme="minorEastAsia"/>
                <w:bCs/>
                <w:sz w:val="28"/>
                <w:szCs w:val="28"/>
              </w:rPr>
              <w:t>各类救助和帮扶活动超过150多次，直接或间接帮助群众达2300余人，积累了丰富的活动管理和组织经验，有效的缓解或解决了部分群众的生活困难。</w:t>
            </w:r>
          </w:p>
          <w:p>
            <w:pPr>
              <w:spacing w:line="320" w:lineRule="exact"/>
              <w:ind w:left="187" w:leftChars="89"/>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1" w:hRule="atLeast"/>
        </w:trPr>
        <w:tc>
          <w:tcPr>
            <w:tcW w:w="1902" w:type="dxa"/>
            <w:vAlign w:val="center"/>
          </w:tcPr>
          <w:p>
            <w:pPr>
              <w:spacing w:line="320" w:lineRule="exact"/>
              <w:jc w:val="center"/>
              <w:rPr>
                <w:rFonts w:asciiTheme="minorEastAsia" w:hAnsiTheme="minorEastAsia"/>
                <w:sz w:val="28"/>
                <w:szCs w:val="28"/>
              </w:rPr>
            </w:pPr>
            <w:r>
              <w:rPr>
                <w:rFonts w:hint="eastAsia" w:asciiTheme="minorEastAsia" w:hAnsiTheme="minorEastAsia"/>
                <w:sz w:val="28"/>
                <w:szCs w:val="28"/>
              </w:rPr>
              <w:t>自</w:t>
            </w:r>
          </w:p>
          <w:p>
            <w:pPr>
              <w:spacing w:line="320" w:lineRule="exact"/>
              <w:jc w:val="center"/>
              <w:rPr>
                <w:rFonts w:asciiTheme="minorEastAsia" w:hAnsiTheme="minorEastAsia"/>
                <w:sz w:val="28"/>
                <w:szCs w:val="28"/>
              </w:rPr>
            </w:pPr>
            <w:r>
              <w:rPr>
                <w:rFonts w:hint="eastAsia" w:asciiTheme="minorEastAsia" w:hAnsiTheme="minorEastAsia"/>
                <w:sz w:val="28"/>
                <w:szCs w:val="28"/>
              </w:rPr>
              <w:t>评</w:t>
            </w:r>
          </w:p>
          <w:p>
            <w:pPr>
              <w:spacing w:line="320" w:lineRule="exact"/>
              <w:jc w:val="center"/>
              <w:rPr>
                <w:rFonts w:asciiTheme="minorEastAsia" w:hAnsiTheme="minorEastAsia"/>
                <w:sz w:val="28"/>
                <w:szCs w:val="28"/>
              </w:rPr>
            </w:pPr>
            <w:r>
              <w:rPr>
                <w:rFonts w:hint="eastAsia" w:asciiTheme="minorEastAsia" w:hAnsiTheme="minorEastAsia"/>
                <w:sz w:val="28"/>
                <w:szCs w:val="28"/>
              </w:rPr>
              <w:t>结</w:t>
            </w:r>
          </w:p>
          <w:p>
            <w:pPr>
              <w:spacing w:line="320" w:lineRule="exact"/>
              <w:jc w:val="center"/>
              <w:rPr>
                <w:rFonts w:asciiTheme="minorEastAsia" w:hAnsiTheme="minorEastAsia"/>
                <w:sz w:val="28"/>
                <w:szCs w:val="28"/>
              </w:rPr>
            </w:pPr>
            <w:r>
              <w:rPr>
                <w:rFonts w:hint="eastAsia" w:asciiTheme="minorEastAsia" w:hAnsiTheme="minorEastAsia"/>
                <w:sz w:val="28"/>
                <w:szCs w:val="28"/>
              </w:rPr>
              <w:t>论</w:t>
            </w:r>
          </w:p>
        </w:tc>
        <w:tc>
          <w:tcPr>
            <w:tcW w:w="8872" w:type="dxa"/>
            <w:gridSpan w:val="5"/>
          </w:tcPr>
          <w:p>
            <w:pPr>
              <w:spacing w:line="320" w:lineRule="exact"/>
              <w:rPr>
                <w:rFonts w:asciiTheme="minorEastAsia" w:hAnsiTheme="minorEastAsia"/>
                <w:sz w:val="28"/>
                <w:szCs w:val="28"/>
              </w:rPr>
            </w:pPr>
          </w:p>
          <w:p>
            <w:pPr>
              <w:spacing w:line="320" w:lineRule="exact"/>
              <w:ind w:firstLine="1680" w:firstLineChars="600"/>
              <w:rPr>
                <w:rFonts w:asciiTheme="minorEastAsia" w:hAnsiTheme="minorEastAsia"/>
                <w:sz w:val="28"/>
                <w:szCs w:val="28"/>
              </w:rPr>
            </w:pPr>
          </w:p>
          <w:p>
            <w:pPr>
              <w:spacing w:line="320" w:lineRule="exact"/>
              <w:ind w:firstLine="1686" w:firstLineChars="600"/>
              <w:rPr>
                <w:rFonts w:asciiTheme="minorEastAsia" w:hAnsiTheme="minorEastAsia"/>
                <w:sz w:val="28"/>
                <w:szCs w:val="28"/>
              </w:rPr>
            </w:pPr>
            <w:r>
              <w:rPr>
                <w:rFonts w:hint="eastAsia" w:asciiTheme="minorEastAsia" w:hAnsiTheme="minorEastAsia"/>
                <w:b/>
                <w:bCs/>
                <w:sz w:val="28"/>
                <w:szCs w:val="28"/>
              </w:rPr>
              <w:t xml:space="preserve">评分：  97     </w:t>
            </w:r>
            <w:r>
              <w:rPr>
                <w:rFonts w:hint="eastAsia" w:asciiTheme="minorEastAsia" w:hAnsiTheme="minorEastAsia"/>
                <w:sz w:val="28"/>
                <w:szCs w:val="28"/>
              </w:rPr>
              <w:t xml:space="preserve">    </w:t>
            </w:r>
            <w:r>
              <w:rPr>
                <w:rFonts w:hint="eastAsia" w:cs="Times New Roman" w:asciiTheme="minorEastAsia" w:hAnsiTheme="minorEastAsia"/>
                <w:sz w:val="28"/>
                <w:szCs w:val="28"/>
              </w:rPr>
              <w:t xml:space="preserve">    </w:t>
            </w:r>
            <w:r>
              <w:rPr>
                <w:rFonts w:hint="eastAsia" w:cs="Times New Roman" w:asciiTheme="minorEastAsia" w:hAnsiTheme="minorEastAsia"/>
                <w:b/>
                <w:bCs/>
                <w:sz w:val="28"/>
                <w:szCs w:val="28"/>
              </w:rPr>
              <w:t xml:space="preserve">   等级：优</w:t>
            </w:r>
          </w:p>
          <w:p>
            <w:pPr>
              <w:pStyle w:val="9"/>
              <w:ind w:firstLine="420" w:firstLineChars="150"/>
              <w:rPr>
                <w:rFonts w:asciiTheme="minorEastAsia" w:hAnsiTheme="minorEastAsia"/>
                <w:sz w:val="28"/>
                <w:szCs w:val="28"/>
              </w:rPr>
            </w:pPr>
            <w:r>
              <w:rPr>
                <w:rFonts w:hint="eastAsia" w:asciiTheme="minorEastAsia" w:hAnsiTheme="minorEastAsia"/>
                <w:sz w:val="28"/>
                <w:szCs w:val="28"/>
              </w:rPr>
              <w:t>备注：90（含）—100分为优；80（含）—90分为良； 60（含）—80 分为较差；60分以下为差。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5" w:hRule="atLeast"/>
        </w:trPr>
        <w:tc>
          <w:tcPr>
            <w:tcW w:w="1902" w:type="dxa"/>
            <w:vAlign w:val="center"/>
          </w:tcPr>
          <w:p>
            <w:pPr>
              <w:spacing w:line="320" w:lineRule="exact"/>
              <w:jc w:val="center"/>
              <w:rPr>
                <w:rFonts w:asciiTheme="minorEastAsia" w:hAnsiTheme="minorEastAsia"/>
                <w:sz w:val="28"/>
                <w:szCs w:val="28"/>
              </w:rPr>
            </w:pPr>
            <w:r>
              <w:rPr>
                <w:rFonts w:hint="eastAsia" w:asciiTheme="minorEastAsia" w:hAnsiTheme="minorEastAsia"/>
                <w:sz w:val="28"/>
                <w:szCs w:val="28"/>
              </w:rPr>
              <w:t>有</w:t>
            </w:r>
          </w:p>
          <w:p>
            <w:pPr>
              <w:spacing w:line="320" w:lineRule="exact"/>
              <w:jc w:val="center"/>
              <w:rPr>
                <w:rFonts w:asciiTheme="minorEastAsia" w:hAnsiTheme="minorEastAsia"/>
                <w:sz w:val="28"/>
                <w:szCs w:val="28"/>
              </w:rPr>
            </w:pPr>
            <w:r>
              <w:rPr>
                <w:rFonts w:hint="eastAsia" w:asciiTheme="minorEastAsia" w:hAnsiTheme="minorEastAsia"/>
                <w:sz w:val="28"/>
                <w:szCs w:val="28"/>
              </w:rPr>
              <w:t>关</w:t>
            </w:r>
          </w:p>
          <w:p>
            <w:pPr>
              <w:spacing w:line="320" w:lineRule="exact"/>
              <w:jc w:val="center"/>
              <w:rPr>
                <w:rFonts w:asciiTheme="minorEastAsia" w:hAnsiTheme="minorEastAsia"/>
                <w:sz w:val="28"/>
                <w:szCs w:val="28"/>
              </w:rPr>
            </w:pPr>
            <w:r>
              <w:rPr>
                <w:rFonts w:hint="eastAsia" w:asciiTheme="minorEastAsia" w:hAnsiTheme="minorEastAsia"/>
                <w:sz w:val="28"/>
                <w:szCs w:val="28"/>
              </w:rPr>
              <w:t>建</w:t>
            </w:r>
          </w:p>
          <w:p>
            <w:pPr>
              <w:spacing w:line="320" w:lineRule="exact"/>
              <w:jc w:val="center"/>
              <w:rPr>
                <w:rFonts w:asciiTheme="minorEastAsia" w:hAnsiTheme="minorEastAsia"/>
                <w:sz w:val="28"/>
                <w:szCs w:val="28"/>
              </w:rPr>
            </w:pPr>
            <w:r>
              <w:rPr>
                <w:rFonts w:hint="eastAsia" w:asciiTheme="minorEastAsia" w:hAnsiTheme="minorEastAsia"/>
                <w:sz w:val="28"/>
                <w:szCs w:val="28"/>
              </w:rPr>
              <w:t>议</w:t>
            </w:r>
          </w:p>
        </w:tc>
        <w:tc>
          <w:tcPr>
            <w:tcW w:w="8872" w:type="dxa"/>
            <w:gridSpan w:val="5"/>
          </w:tcPr>
          <w:p>
            <w:pPr>
              <w:spacing w:line="320" w:lineRule="exact"/>
              <w:ind w:left="-61" w:leftChars="-29" w:firstLine="330" w:firstLineChars="118"/>
              <w:rPr>
                <w:rFonts w:cs="宋体" w:asciiTheme="minorEastAsia" w:hAnsiTheme="minorEastAsia"/>
                <w:kern w:val="0"/>
                <w:sz w:val="28"/>
                <w:szCs w:val="28"/>
              </w:rPr>
            </w:pPr>
          </w:p>
          <w:p>
            <w:pPr>
              <w:spacing w:line="320" w:lineRule="exact"/>
              <w:ind w:left="-61" w:leftChars="-29" w:firstLine="330" w:firstLineChars="118"/>
              <w:rPr>
                <w:rFonts w:cs="宋体" w:asciiTheme="minorEastAsia" w:hAnsiTheme="minorEastAsia"/>
                <w:kern w:val="0"/>
                <w:sz w:val="28"/>
                <w:szCs w:val="28"/>
              </w:rPr>
            </w:pPr>
            <w:r>
              <w:rPr>
                <w:rFonts w:hint="eastAsia" w:asciiTheme="minorEastAsia" w:hAnsiTheme="minorEastAsia"/>
                <w:bCs/>
                <w:sz w:val="28"/>
                <w:szCs w:val="28"/>
              </w:rPr>
              <w:t>该项目救助群体典型，资助面大、人数多，社会影响力大，在实施过程中有严格的监督机制，由发动社区和民政部门以及社区群众参与，减少了摸排工作难度，节约了大量资金，由活动小组对初拟名单实际调查核准，并有媒体跟踪报道，发动社会各界参与监督，避免弄虚作假，确保救助资金落实到位；媒体记者跟踪报道，可使社会关注活动的意义，号召民众密切关注和帮助社会弱势群体，有利于社会有爱心的组织和个人积极参与帮扶救助活动，并将活动延续力求活动长久实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trPr>
        <w:tc>
          <w:tcPr>
            <w:tcW w:w="1902" w:type="dxa"/>
            <w:vMerge w:val="restart"/>
            <w:vAlign w:val="center"/>
          </w:tcPr>
          <w:p>
            <w:pPr>
              <w:spacing w:line="320" w:lineRule="exact"/>
              <w:jc w:val="center"/>
              <w:rPr>
                <w:rFonts w:asciiTheme="minorEastAsia" w:hAnsiTheme="minorEastAsia"/>
                <w:sz w:val="28"/>
                <w:szCs w:val="28"/>
              </w:rPr>
            </w:pPr>
            <w:r>
              <w:rPr>
                <w:rFonts w:hint="eastAsia" w:asciiTheme="minorEastAsia" w:hAnsiTheme="minorEastAsia"/>
                <w:sz w:val="28"/>
                <w:szCs w:val="28"/>
              </w:rPr>
              <w:t>评</w:t>
            </w:r>
          </w:p>
          <w:p>
            <w:pPr>
              <w:spacing w:line="320" w:lineRule="exact"/>
              <w:jc w:val="center"/>
              <w:rPr>
                <w:rFonts w:asciiTheme="minorEastAsia" w:hAnsiTheme="minorEastAsia"/>
                <w:sz w:val="28"/>
                <w:szCs w:val="28"/>
              </w:rPr>
            </w:pPr>
            <w:r>
              <w:rPr>
                <w:rFonts w:hint="eastAsia" w:asciiTheme="minorEastAsia" w:hAnsiTheme="minorEastAsia"/>
                <w:sz w:val="28"/>
                <w:szCs w:val="28"/>
              </w:rPr>
              <w:t>价</w:t>
            </w:r>
          </w:p>
          <w:p>
            <w:pPr>
              <w:spacing w:line="320" w:lineRule="exact"/>
              <w:jc w:val="center"/>
              <w:rPr>
                <w:rFonts w:asciiTheme="minorEastAsia" w:hAnsiTheme="minorEastAsia"/>
                <w:sz w:val="28"/>
                <w:szCs w:val="28"/>
              </w:rPr>
            </w:pPr>
            <w:r>
              <w:rPr>
                <w:rFonts w:hint="eastAsia" w:asciiTheme="minorEastAsia" w:hAnsiTheme="minorEastAsia"/>
                <w:sz w:val="28"/>
                <w:szCs w:val="28"/>
              </w:rPr>
              <w:t>人</w:t>
            </w:r>
          </w:p>
          <w:p>
            <w:pPr>
              <w:spacing w:line="320" w:lineRule="exact"/>
              <w:jc w:val="center"/>
              <w:rPr>
                <w:rFonts w:asciiTheme="minorEastAsia" w:hAnsiTheme="minorEastAsia"/>
                <w:sz w:val="28"/>
                <w:szCs w:val="28"/>
              </w:rPr>
            </w:pPr>
            <w:r>
              <w:rPr>
                <w:rFonts w:hint="eastAsia" w:asciiTheme="minorEastAsia" w:hAnsiTheme="minorEastAsia"/>
                <w:sz w:val="28"/>
                <w:szCs w:val="28"/>
              </w:rPr>
              <w:t>员</w:t>
            </w:r>
          </w:p>
        </w:tc>
        <w:tc>
          <w:tcPr>
            <w:tcW w:w="1367" w:type="dxa"/>
            <w:gridSpan w:val="2"/>
            <w:vAlign w:val="center"/>
          </w:tcPr>
          <w:p>
            <w:pPr>
              <w:spacing w:line="320" w:lineRule="exact"/>
              <w:jc w:val="center"/>
              <w:rPr>
                <w:rFonts w:asciiTheme="minorEastAsia" w:hAnsiTheme="minorEastAsia"/>
                <w:sz w:val="28"/>
                <w:szCs w:val="28"/>
              </w:rPr>
            </w:pPr>
            <w:r>
              <w:rPr>
                <w:rFonts w:hint="eastAsia" w:asciiTheme="minorEastAsia" w:hAnsiTheme="minorEastAsia"/>
                <w:sz w:val="28"/>
                <w:szCs w:val="28"/>
              </w:rPr>
              <w:t xml:space="preserve">姓 </w:t>
            </w:r>
            <w:r>
              <w:rPr>
                <w:rFonts w:asciiTheme="minorEastAsia" w:hAnsiTheme="minorEastAsia"/>
                <w:sz w:val="28"/>
                <w:szCs w:val="28"/>
              </w:rPr>
              <w:t xml:space="preserve"> </w:t>
            </w:r>
            <w:r>
              <w:rPr>
                <w:rFonts w:hint="eastAsia" w:asciiTheme="minorEastAsia" w:hAnsiTheme="minorEastAsia"/>
                <w:sz w:val="28"/>
                <w:szCs w:val="28"/>
              </w:rPr>
              <w:t>名</w:t>
            </w:r>
          </w:p>
        </w:tc>
        <w:tc>
          <w:tcPr>
            <w:tcW w:w="1699" w:type="dxa"/>
            <w:vAlign w:val="center"/>
          </w:tcPr>
          <w:p>
            <w:pPr>
              <w:spacing w:line="320" w:lineRule="exact"/>
              <w:jc w:val="center"/>
              <w:rPr>
                <w:rFonts w:asciiTheme="minorEastAsia" w:hAnsiTheme="minorEastAsia"/>
                <w:sz w:val="28"/>
                <w:szCs w:val="28"/>
              </w:rPr>
            </w:pPr>
            <w:r>
              <w:rPr>
                <w:rFonts w:hint="eastAsia" w:asciiTheme="minorEastAsia" w:hAnsiTheme="minorEastAsia"/>
                <w:sz w:val="28"/>
                <w:szCs w:val="28"/>
              </w:rPr>
              <w:t>职称/职务</w:t>
            </w:r>
          </w:p>
        </w:tc>
        <w:tc>
          <w:tcPr>
            <w:tcW w:w="2971" w:type="dxa"/>
            <w:vAlign w:val="center"/>
          </w:tcPr>
          <w:p>
            <w:pPr>
              <w:spacing w:line="320" w:lineRule="exact"/>
              <w:jc w:val="center"/>
              <w:rPr>
                <w:rFonts w:asciiTheme="minorEastAsia" w:hAnsiTheme="minorEastAsia"/>
                <w:sz w:val="28"/>
                <w:szCs w:val="28"/>
              </w:rPr>
            </w:pPr>
            <w:r>
              <w:rPr>
                <w:rFonts w:hint="eastAsia" w:asciiTheme="minorEastAsia" w:hAnsiTheme="minorEastAsia"/>
                <w:sz w:val="28"/>
                <w:szCs w:val="28"/>
              </w:rPr>
              <w:t>单  位</w:t>
            </w:r>
          </w:p>
        </w:tc>
        <w:tc>
          <w:tcPr>
            <w:tcW w:w="2835" w:type="dxa"/>
            <w:vAlign w:val="center"/>
          </w:tcPr>
          <w:p>
            <w:pPr>
              <w:spacing w:line="320" w:lineRule="exact"/>
              <w:jc w:val="center"/>
              <w:rPr>
                <w:rFonts w:asciiTheme="minorEastAsia" w:hAnsiTheme="minorEastAsia"/>
                <w:sz w:val="28"/>
                <w:szCs w:val="28"/>
              </w:rPr>
            </w:pPr>
            <w:r>
              <w:rPr>
                <w:rFonts w:hint="eastAsia" w:asciiTheme="minorEastAsia" w:hAnsiTheme="minorEastAsia"/>
                <w:sz w:val="28"/>
                <w:szCs w:val="28"/>
              </w:rPr>
              <w:t xml:space="preserve">签 </w:t>
            </w:r>
            <w:r>
              <w:rPr>
                <w:rFonts w:asciiTheme="minorEastAsia" w:hAnsiTheme="minorEastAsia"/>
                <w:sz w:val="28"/>
                <w:szCs w:val="28"/>
              </w:rPr>
              <w:t xml:space="preserve"> </w:t>
            </w:r>
            <w:r>
              <w:rPr>
                <w:rFonts w:hint="eastAsia" w:asciiTheme="minorEastAsia" w:hAnsiTheme="minorEastAsia"/>
                <w:sz w:val="28"/>
                <w:szCs w:val="2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1902" w:type="dxa"/>
            <w:vMerge w:val="continue"/>
            <w:vAlign w:val="center"/>
          </w:tcPr>
          <w:p>
            <w:pPr>
              <w:widowControl/>
              <w:jc w:val="left"/>
              <w:rPr>
                <w:rFonts w:asciiTheme="minorEastAsia" w:hAnsiTheme="minorEastAsia"/>
                <w:sz w:val="28"/>
                <w:szCs w:val="28"/>
              </w:rPr>
            </w:pPr>
          </w:p>
        </w:tc>
        <w:tc>
          <w:tcPr>
            <w:tcW w:w="1367" w:type="dxa"/>
            <w:gridSpan w:val="2"/>
            <w:vAlign w:val="center"/>
          </w:tcPr>
          <w:p>
            <w:pPr>
              <w:spacing w:line="280" w:lineRule="exact"/>
              <w:jc w:val="left"/>
              <w:rPr>
                <w:rFonts w:cs="仿宋" w:asciiTheme="minorEastAsia" w:hAnsiTheme="minorEastAsia"/>
                <w:sz w:val="28"/>
                <w:szCs w:val="28"/>
              </w:rPr>
            </w:pPr>
            <w:r>
              <w:rPr>
                <w:rFonts w:hint="eastAsia" w:cs="仿宋" w:asciiTheme="minorEastAsia" w:hAnsiTheme="minorEastAsia"/>
                <w:sz w:val="28"/>
                <w:szCs w:val="28"/>
              </w:rPr>
              <w:t>彭金桥</w:t>
            </w:r>
          </w:p>
        </w:tc>
        <w:tc>
          <w:tcPr>
            <w:tcW w:w="1699" w:type="dxa"/>
            <w:vAlign w:val="center"/>
          </w:tcPr>
          <w:p>
            <w:pPr>
              <w:spacing w:line="280" w:lineRule="exact"/>
              <w:jc w:val="center"/>
              <w:rPr>
                <w:rFonts w:cs="仿宋" w:asciiTheme="minorEastAsia" w:hAnsiTheme="minorEastAsia"/>
                <w:sz w:val="28"/>
                <w:szCs w:val="28"/>
              </w:rPr>
            </w:pPr>
            <w:r>
              <w:rPr>
                <w:rFonts w:hint="eastAsia" w:cs="仿宋" w:asciiTheme="minorEastAsia" w:hAnsiTheme="minorEastAsia"/>
                <w:sz w:val="28"/>
                <w:szCs w:val="28"/>
              </w:rPr>
              <w:t>主  任</w:t>
            </w:r>
          </w:p>
        </w:tc>
        <w:tc>
          <w:tcPr>
            <w:tcW w:w="2971" w:type="dxa"/>
            <w:vAlign w:val="center"/>
          </w:tcPr>
          <w:p>
            <w:pPr>
              <w:spacing w:line="280" w:lineRule="exact"/>
              <w:jc w:val="center"/>
              <w:rPr>
                <w:rFonts w:cs="仿宋" w:asciiTheme="minorEastAsia" w:hAnsiTheme="minorEastAsia"/>
                <w:sz w:val="28"/>
                <w:szCs w:val="28"/>
              </w:rPr>
            </w:pPr>
            <w:r>
              <w:rPr>
                <w:rFonts w:hint="eastAsia" w:cs="仿宋" w:asciiTheme="minorEastAsia" w:hAnsiTheme="minorEastAsia"/>
                <w:sz w:val="28"/>
                <w:szCs w:val="28"/>
              </w:rPr>
              <w:t>湘西自治州福彩中心</w:t>
            </w:r>
          </w:p>
        </w:tc>
        <w:tc>
          <w:tcPr>
            <w:tcW w:w="2835" w:type="dxa"/>
          </w:tcPr>
          <w:p>
            <w:pPr>
              <w:spacing w:line="320" w:lineRule="exac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1902" w:type="dxa"/>
            <w:vMerge w:val="continue"/>
            <w:vAlign w:val="center"/>
          </w:tcPr>
          <w:p>
            <w:pPr>
              <w:widowControl/>
              <w:jc w:val="left"/>
              <w:rPr>
                <w:rFonts w:asciiTheme="minorEastAsia" w:hAnsiTheme="minorEastAsia"/>
                <w:sz w:val="28"/>
                <w:szCs w:val="28"/>
              </w:rPr>
            </w:pPr>
          </w:p>
        </w:tc>
        <w:tc>
          <w:tcPr>
            <w:tcW w:w="1367" w:type="dxa"/>
            <w:gridSpan w:val="2"/>
            <w:vAlign w:val="center"/>
          </w:tcPr>
          <w:p>
            <w:pPr>
              <w:spacing w:line="280" w:lineRule="exact"/>
              <w:jc w:val="left"/>
              <w:rPr>
                <w:rFonts w:cs="仿宋" w:asciiTheme="minorEastAsia" w:hAnsiTheme="minorEastAsia"/>
                <w:kern w:val="0"/>
                <w:sz w:val="28"/>
                <w:szCs w:val="28"/>
              </w:rPr>
            </w:pPr>
            <w:r>
              <w:rPr>
                <w:rFonts w:hint="eastAsia" w:cs="仿宋" w:asciiTheme="minorEastAsia" w:hAnsiTheme="minorEastAsia"/>
                <w:sz w:val="28"/>
                <w:szCs w:val="28"/>
              </w:rPr>
              <w:t>刘  刚</w:t>
            </w:r>
          </w:p>
        </w:tc>
        <w:tc>
          <w:tcPr>
            <w:tcW w:w="1699" w:type="dxa"/>
            <w:vAlign w:val="center"/>
          </w:tcPr>
          <w:p>
            <w:pPr>
              <w:spacing w:line="280" w:lineRule="exact"/>
              <w:jc w:val="center"/>
              <w:rPr>
                <w:rFonts w:cs="仿宋" w:asciiTheme="minorEastAsia" w:hAnsiTheme="minorEastAsia"/>
                <w:kern w:val="0"/>
                <w:sz w:val="28"/>
                <w:szCs w:val="28"/>
              </w:rPr>
            </w:pPr>
            <w:r>
              <w:rPr>
                <w:rFonts w:hint="eastAsia" w:cs="仿宋" w:asciiTheme="minorEastAsia" w:hAnsiTheme="minorEastAsia"/>
                <w:sz w:val="28"/>
                <w:szCs w:val="28"/>
              </w:rPr>
              <w:t>副主任</w:t>
            </w:r>
          </w:p>
        </w:tc>
        <w:tc>
          <w:tcPr>
            <w:tcW w:w="2971" w:type="dxa"/>
            <w:vAlign w:val="center"/>
          </w:tcPr>
          <w:p>
            <w:pPr>
              <w:spacing w:line="280" w:lineRule="exact"/>
              <w:jc w:val="center"/>
              <w:rPr>
                <w:rFonts w:cs="仿宋" w:asciiTheme="minorEastAsia" w:hAnsiTheme="minorEastAsia"/>
                <w:kern w:val="0"/>
                <w:sz w:val="28"/>
                <w:szCs w:val="28"/>
              </w:rPr>
            </w:pPr>
            <w:r>
              <w:rPr>
                <w:rFonts w:hint="eastAsia" w:cs="仿宋" w:asciiTheme="minorEastAsia" w:hAnsiTheme="minorEastAsia"/>
                <w:sz w:val="28"/>
                <w:szCs w:val="28"/>
              </w:rPr>
              <w:t>湘西自治州福彩中心</w:t>
            </w:r>
          </w:p>
        </w:tc>
        <w:tc>
          <w:tcPr>
            <w:tcW w:w="2835" w:type="dxa"/>
          </w:tcPr>
          <w:p>
            <w:pPr>
              <w:spacing w:line="320" w:lineRule="exac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902" w:type="dxa"/>
            <w:vMerge w:val="continue"/>
            <w:vAlign w:val="center"/>
          </w:tcPr>
          <w:p>
            <w:pPr>
              <w:widowControl/>
              <w:jc w:val="left"/>
              <w:rPr>
                <w:rFonts w:asciiTheme="minorEastAsia" w:hAnsiTheme="minorEastAsia"/>
                <w:sz w:val="28"/>
                <w:szCs w:val="28"/>
              </w:rPr>
            </w:pPr>
          </w:p>
        </w:tc>
        <w:tc>
          <w:tcPr>
            <w:tcW w:w="1367" w:type="dxa"/>
            <w:gridSpan w:val="2"/>
            <w:vAlign w:val="center"/>
          </w:tcPr>
          <w:p>
            <w:pPr>
              <w:spacing w:line="280" w:lineRule="exact"/>
              <w:jc w:val="left"/>
              <w:rPr>
                <w:rFonts w:cs="仿宋" w:asciiTheme="minorEastAsia" w:hAnsiTheme="minorEastAsia"/>
                <w:sz w:val="28"/>
                <w:szCs w:val="28"/>
              </w:rPr>
            </w:pPr>
            <w:r>
              <w:rPr>
                <w:rFonts w:hint="eastAsia" w:cs="仿宋" w:asciiTheme="minorEastAsia" w:hAnsiTheme="minorEastAsia"/>
                <w:sz w:val="28"/>
                <w:szCs w:val="28"/>
              </w:rPr>
              <w:t>阳  超</w:t>
            </w:r>
          </w:p>
        </w:tc>
        <w:tc>
          <w:tcPr>
            <w:tcW w:w="1699" w:type="dxa"/>
            <w:vAlign w:val="center"/>
          </w:tcPr>
          <w:p>
            <w:pPr>
              <w:spacing w:line="280" w:lineRule="exact"/>
              <w:jc w:val="center"/>
              <w:rPr>
                <w:rFonts w:cs="仿宋" w:asciiTheme="minorEastAsia" w:hAnsiTheme="minorEastAsia"/>
                <w:sz w:val="28"/>
                <w:szCs w:val="28"/>
              </w:rPr>
            </w:pPr>
            <w:r>
              <w:rPr>
                <w:rFonts w:hint="eastAsia" w:cs="仿宋" w:asciiTheme="minorEastAsia" w:hAnsiTheme="minorEastAsia"/>
                <w:sz w:val="28"/>
                <w:szCs w:val="28"/>
              </w:rPr>
              <w:t>会  计</w:t>
            </w:r>
          </w:p>
        </w:tc>
        <w:tc>
          <w:tcPr>
            <w:tcW w:w="2971" w:type="dxa"/>
            <w:vAlign w:val="center"/>
          </w:tcPr>
          <w:p>
            <w:pPr>
              <w:spacing w:line="280" w:lineRule="exact"/>
              <w:jc w:val="center"/>
              <w:rPr>
                <w:rFonts w:cs="仿宋" w:asciiTheme="minorEastAsia" w:hAnsiTheme="minorEastAsia"/>
                <w:sz w:val="28"/>
                <w:szCs w:val="28"/>
              </w:rPr>
            </w:pPr>
            <w:r>
              <w:rPr>
                <w:rFonts w:hint="eastAsia" w:cs="仿宋" w:asciiTheme="minorEastAsia" w:hAnsiTheme="minorEastAsia"/>
                <w:sz w:val="28"/>
                <w:szCs w:val="28"/>
              </w:rPr>
              <w:t>湘西自治州福彩中心</w:t>
            </w:r>
          </w:p>
        </w:tc>
        <w:tc>
          <w:tcPr>
            <w:tcW w:w="2835" w:type="dxa"/>
          </w:tcPr>
          <w:p>
            <w:pPr>
              <w:spacing w:line="320" w:lineRule="exact"/>
              <w:rPr>
                <w:rFonts w:asciiTheme="minorEastAsia" w:hAnsiTheme="minorEastAsia"/>
                <w:sz w:val="28"/>
                <w:szCs w:val="28"/>
              </w:rPr>
            </w:pPr>
          </w:p>
        </w:tc>
      </w:tr>
    </w:tbl>
    <w:p>
      <w:pPr>
        <w:adjustRightInd w:val="0"/>
        <w:snapToGrid w:val="0"/>
        <w:spacing w:beforeLines="50" w:afterLines="50" w:line="600" w:lineRule="exact"/>
        <w:ind w:firstLine="600" w:firstLineChars="200"/>
        <w:rPr>
          <w:rFonts w:ascii="Calibri" w:hAnsi="Calibri" w:eastAsia="黑体" w:cs="Times New Roman"/>
          <w:sz w:val="30"/>
          <w:szCs w:val="30"/>
        </w:rPr>
      </w:pPr>
      <w:r>
        <w:rPr>
          <w:rFonts w:hint="eastAsia" w:ascii="Calibri" w:hAnsi="Calibri" w:eastAsia="黑体" w:cs="Times New Roman"/>
          <w:sz w:val="30"/>
          <w:szCs w:val="30"/>
        </w:rPr>
        <w:t>二、综合评价情况及评价结论</w:t>
      </w:r>
    </w:p>
    <w:p>
      <w:pPr>
        <w:spacing w:line="700" w:lineRule="exact"/>
        <w:ind w:firstLine="560" w:firstLineChars="200"/>
        <w:rPr>
          <w:rFonts w:hint="eastAsia" w:asciiTheme="minorEastAsia" w:hAnsiTheme="minorEastAsia"/>
          <w:bCs/>
          <w:sz w:val="28"/>
          <w:szCs w:val="28"/>
        </w:rPr>
      </w:pPr>
      <w:r>
        <w:rPr>
          <w:rFonts w:hint="eastAsia" w:asciiTheme="minorEastAsia" w:hAnsiTheme="minorEastAsia"/>
          <w:bCs/>
          <w:sz w:val="28"/>
          <w:szCs w:val="28"/>
        </w:rPr>
        <w:t>湘西土家族苗族自治州福利彩票发行中心自1990年成立,其业务主管单位为湘西自治州民政局，其业务范围是发行福利彩票,筹集资金,用于“扶老、助残、救孤、济困”的社会公益事业，成立以来遵守宪法、法律、法规和国家政策，遵守社会道德风尚，坚持以人为本、科学发展、全心全意为民服务，自2010年来,共开展“筑爱湘西</w:t>
      </w:r>
      <w:r>
        <w:rPr>
          <w:rFonts w:hint="eastAsia" w:asciiTheme="minorEastAsia" w:hAnsiTheme="minorEastAsia"/>
          <w:sz w:val="28"/>
          <w:szCs w:val="28"/>
        </w:rPr>
        <w:t>·</w:t>
      </w:r>
      <w:r>
        <w:rPr>
          <w:rFonts w:hint="eastAsia" w:cs="楷体_GB2312" w:asciiTheme="minorEastAsia" w:hAnsiTheme="minorEastAsia"/>
          <w:sz w:val="28"/>
          <w:szCs w:val="28"/>
        </w:rPr>
        <w:t>关爱贫困学生</w:t>
      </w:r>
      <w:r>
        <w:rPr>
          <w:rFonts w:hint="eastAsia" w:asciiTheme="minorEastAsia" w:hAnsiTheme="minorEastAsia"/>
          <w:bCs/>
          <w:sz w:val="28"/>
          <w:szCs w:val="28"/>
        </w:rPr>
        <w:t>”、“筑爱湘西</w:t>
      </w:r>
      <w:r>
        <w:rPr>
          <w:rFonts w:hint="eastAsia" w:asciiTheme="minorEastAsia" w:hAnsiTheme="minorEastAsia"/>
          <w:sz w:val="28"/>
          <w:szCs w:val="28"/>
        </w:rPr>
        <w:t>·</w:t>
      </w:r>
      <w:r>
        <w:rPr>
          <w:rFonts w:hint="eastAsia" w:cs="楷体_GB2312" w:asciiTheme="minorEastAsia" w:hAnsiTheme="minorEastAsia"/>
          <w:sz w:val="28"/>
          <w:szCs w:val="28"/>
        </w:rPr>
        <w:t>关爱老兵</w:t>
      </w:r>
      <w:r>
        <w:rPr>
          <w:rFonts w:hint="eastAsia" w:asciiTheme="minorEastAsia" w:hAnsiTheme="minorEastAsia"/>
          <w:bCs/>
          <w:sz w:val="28"/>
          <w:szCs w:val="28"/>
        </w:rPr>
        <w:t>”、“筑爱湘西</w:t>
      </w:r>
      <w:r>
        <w:rPr>
          <w:rFonts w:hint="eastAsia" w:asciiTheme="minorEastAsia" w:hAnsiTheme="minorEastAsia"/>
          <w:sz w:val="28"/>
          <w:szCs w:val="28"/>
        </w:rPr>
        <w:t>·</w:t>
      </w:r>
      <w:r>
        <w:rPr>
          <w:rFonts w:hint="eastAsia" w:cs="楷体_GB2312" w:asciiTheme="minorEastAsia" w:hAnsiTheme="minorEastAsia"/>
          <w:sz w:val="28"/>
          <w:szCs w:val="28"/>
        </w:rPr>
        <w:t>关爱贫困留守儿童</w:t>
      </w:r>
      <w:r>
        <w:rPr>
          <w:rFonts w:hint="eastAsia" w:asciiTheme="minorEastAsia" w:hAnsiTheme="minorEastAsia"/>
          <w:bCs/>
          <w:sz w:val="28"/>
          <w:szCs w:val="28"/>
        </w:rPr>
        <w:t>”等各类公益资助活动超150多次，牢固树立了“筑爱湘西”的公益品牌，积极倡导互敬互爱、互帮互助、无私奉献精神，密切关注和帮助社会弱势群体为构建和谐社会做贡献。本中心依托州民政局积极组织开展帮扶救助活动，努力解决社区群众的实际问题，为他们排忧解难，营造社会互敬互爱、互帮互助的氛围，构建和谐的社会环境。</w:t>
      </w:r>
    </w:p>
    <w:p>
      <w:pPr>
        <w:adjustRightInd w:val="0"/>
        <w:snapToGrid w:val="0"/>
        <w:spacing w:beforeLines="50" w:afterLines="50" w:line="600" w:lineRule="exact"/>
        <w:ind w:firstLine="600" w:firstLineChars="200"/>
        <w:rPr>
          <w:rFonts w:ascii="Calibri" w:hAnsi="Calibri" w:eastAsia="黑体" w:cs="Times New Roman"/>
          <w:sz w:val="30"/>
          <w:szCs w:val="30"/>
        </w:rPr>
      </w:pPr>
      <w:r>
        <w:rPr>
          <w:rFonts w:hint="eastAsia" w:ascii="Calibri" w:hAnsi="Calibri" w:eastAsia="黑体" w:cs="Times New Roman"/>
          <w:sz w:val="30"/>
          <w:szCs w:val="30"/>
        </w:rPr>
        <w:t>三、主要经验做法、存在的问题</w:t>
      </w:r>
    </w:p>
    <w:p>
      <w:pPr>
        <w:spacing w:line="580" w:lineRule="exact"/>
        <w:ind w:firstLine="560" w:firstLineChars="200"/>
        <w:rPr>
          <w:rFonts w:asciiTheme="minorEastAsia" w:hAnsiTheme="minorEastAsia"/>
          <w:bCs/>
          <w:sz w:val="28"/>
          <w:szCs w:val="28"/>
        </w:rPr>
      </w:pPr>
      <w:r>
        <w:rPr>
          <w:rFonts w:asciiTheme="minorEastAsia" w:hAnsiTheme="minorEastAsia"/>
          <w:bCs/>
          <w:sz w:val="28"/>
          <w:szCs w:val="28"/>
        </w:rPr>
        <w:t>该项目让社会关注和帮助社会弱势群体，营造互敬互爱、互帮互助的氛围，有利于社会有爱心的组织和个人积极参与帮扶救助活动。</w:t>
      </w:r>
    </w:p>
    <w:p>
      <w:pPr>
        <w:spacing w:line="580" w:lineRule="exact"/>
        <w:ind w:firstLine="560" w:firstLineChars="200"/>
        <w:rPr>
          <w:rFonts w:asciiTheme="minorEastAsia" w:hAnsiTheme="minorEastAsia"/>
          <w:bCs/>
          <w:sz w:val="28"/>
          <w:szCs w:val="28"/>
        </w:rPr>
      </w:pPr>
      <w:r>
        <w:rPr>
          <w:rFonts w:asciiTheme="minorEastAsia" w:hAnsiTheme="minorEastAsia"/>
          <w:bCs/>
          <w:sz w:val="28"/>
          <w:szCs w:val="28"/>
        </w:rPr>
        <w:t>湘西土家族苗族自治州位于湖南省西北部，云贵高原东侧的武陵山区，与湖北省、贵州省、重庆市接壤，是湖南省的湘西北门户，辖龙山县、花垣县等</w:t>
      </w:r>
      <w:r>
        <w:rPr>
          <w:rFonts w:hint="eastAsia" w:asciiTheme="minorEastAsia" w:hAnsiTheme="minorEastAsia"/>
          <w:bCs/>
          <w:sz w:val="28"/>
          <w:szCs w:val="28"/>
        </w:rPr>
        <w:t>7</w:t>
      </w:r>
      <w:r>
        <w:rPr>
          <w:rFonts w:asciiTheme="minorEastAsia" w:hAnsiTheme="minorEastAsia"/>
          <w:bCs/>
          <w:sz w:val="28"/>
          <w:szCs w:val="28"/>
        </w:rPr>
        <w:t>个国家级贫困县</w:t>
      </w:r>
      <w:r>
        <w:rPr>
          <w:rFonts w:hint="eastAsia" w:asciiTheme="minorEastAsia" w:hAnsiTheme="minorEastAsia"/>
          <w:bCs/>
          <w:sz w:val="28"/>
          <w:szCs w:val="28"/>
        </w:rPr>
        <w:t>和1个省级贫困</w:t>
      </w:r>
      <w:r>
        <w:rPr>
          <w:rFonts w:asciiTheme="minorEastAsia" w:hAnsiTheme="minorEastAsia"/>
          <w:bCs/>
          <w:sz w:val="28"/>
          <w:szCs w:val="28"/>
        </w:rPr>
        <w:t>市，人口2</w:t>
      </w:r>
      <w:r>
        <w:rPr>
          <w:rFonts w:hint="eastAsia" w:asciiTheme="minorEastAsia" w:hAnsiTheme="minorEastAsia"/>
          <w:bCs/>
          <w:sz w:val="28"/>
          <w:szCs w:val="28"/>
        </w:rPr>
        <w:t>60</w:t>
      </w:r>
      <w:r>
        <w:rPr>
          <w:rFonts w:asciiTheme="minorEastAsia" w:hAnsiTheme="minorEastAsia"/>
          <w:bCs/>
          <w:sz w:val="28"/>
          <w:szCs w:val="28"/>
        </w:rPr>
        <w:t>万，人均收入远低于全省平均水平，系典型的老、少、边</w:t>
      </w:r>
      <w:r>
        <w:rPr>
          <w:rFonts w:hint="eastAsia" w:asciiTheme="minorEastAsia" w:hAnsiTheme="minorEastAsia"/>
          <w:bCs/>
          <w:sz w:val="28"/>
          <w:szCs w:val="28"/>
        </w:rPr>
        <w:t>、远、</w:t>
      </w:r>
      <w:r>
        <w:rPr>
          <w:rFonts w:asciiTheme="minorEastAsia" w:hAnsiTheme="minorEastAsia"/>
          <w:bCs/>
          <w:sz w:val="28"/>
          <w:szCs w:val="28"/>
        </w:rPr>
        <w:t>穷地区，有湖南的</w:t>
      </w:r>
      <w:r>
        <w:rPr>
          <w:rFonts w:hint="eastAsia" w:asciiTheme="minorEastAsia" w:hAnsiTheme="minorEastAsia"/>
          <w:bCs/>
          <w:sz w:val="28"/>
          <w:szCs w:val="28"/>
        </w:rPr>
        <w:t>“</w:t>
      </w:r>
      <w:r>
        <w:rPr>
          <w:rFonts w:asciiTheme="minorEastAsia" w:hAnsiTheme="minorEastAsia"/>
          <w:bCs/>
          <w:sz w:val="28"/>
          <w:szCs w:val="28"/>
        </w:rPr>
        <w:t>西伯利亚</w:t>
      </w:r>
      <w:r>
        <w:rPr>
          <w:rFonts w:hint="eastAsia" w:asciiTheme="minorEastAsia" w:hAnsiTheme="minorEastAsia"/>
          <w:bCs/>
          <w:sz w:val="28"/>
          <w:szCs w:val="28"/>
        </w:rPr>
        <w:t>”</w:t>
      </w:r>
      <w:r>
        <w:rPr>
          <w:rFonts w:asciiTheme="minorEastAsia" w:hAnsiTheme="minorEastAsia"/>
          <w:bCs/>
          <w:sz w:val="28"/>
          <w:szCs w:val="28"/>
        </w:rPr>
        <w:t>之称，是武陵</w:t>
      </w:r>
      <w:r>
        <w:rPr>
          <w:rFonts w:hint="eastAsia" w:asciiTheme="minorEastAsia" w:hAnsiTheme="minorEastAsia"/>
          <w:bCs/>
          <w:sz w:val="28"/>
          <w:szCs w:val="28"/>
        </w:rPr>
        <w:t>山区</w:t>
      </w:r>
      <w:r>
        <w:rPr>
          <w:rFonts w:asciiTheme="minorEastAsia" w:hAnsiTheme="minorEastAsia"/>
          <w:bCs/>
          <w:sz w:val="28"/>
          <w:szCs w:val="28"/>
        </w:rPr>
        <w:t>重点扶贫开发地区。州内贫困人口众多，部分家庭</w:t>
      </w:r>
      <w:r>
        <w:rPr>
          <w:rFonts w:hint="eastAsia" w:asciiTheme="minorEastAsia" w:hAnsiTheme="minorEastAsia"/>
          <w:bCs/>
          <w:sz w:val="28"/>
          <w:szCs w:val="28"/>
        </w:rPr>
        <w:t>生活</w:t>
      </w:r>
      <w:r>
        <w:rPr>
          <w:rFonts w:asciiTheme="minorEastAsia" w:hAnsiTheme="minorEastAsia"/>
          <w:bCs/>
          <w:sz w:val="28"/>
          <w:szCs w:val="28"/>
        </w:rPr>
        <w:t>非常困难，弱势群体规模大，密切需要社会关注和救助帮扶。</w:t>
      </w:r>
    </w:p>
    <w:p>
      <w:pPr>
        <w:adjustRightInd w:val="0"/>
        <w:snapToGrid w:val="0"/>
        <w:spacing w:beforeLines="50" w:afterLines="50" w:line="600" w:lineRule="exact"/>
        <w:ind w:firstLine="389" w:firstLineChars="139"/>
        <w:rPr>
          <w:rFonts w:cs="Times New Roman" w:asciiTheme="minorEastAsia" w:hAnsiTheme="minorEastAsia"/>
          <w:sz w:val="28"/>
          <w:szCs w:val="28"/>
        </w:rPr>
      </w:pPr>
      <w:r>
        <w:rPr>
          <w:rFonts w:hint="eastAsia" w:cs="Times New Roman" w:asciiTheme="minorEastAsia" w:hAnsiTheme="minorEastAsia"/>
          <w:sz w:val="28"/>
          <w:szCs w:val="28"/>
        </w:rPr>
        <w:t>（一）存在问题</w:t>
      </w:r>
    </w:p>
    <w:p>
      <w:pPr>
        <w:spacing w:line="580" w:lineRule="exact"/>
        <w:ind w:firstLine="548" w:firstLineChars="196"/>
        <w:rPr>
          <w:rFonts w:asciiTheme="minorEastAsia" w:hAnsiTheme="minorEastAsia"/>
          <w:bCs/>
          <w:sz w:val="28"/>
          <w:szCs w:val="28"/>
        </w:rPr>
      </w:pPr>
      <w:r>
        <w:rPr>
          <w:rFonts w:hint="eastAsia" w:cs="仿宋" w:asciiTheme="minorEastAsia" w:hAnsiTheme="minorEastAsia"/>
          <w:kern w:val="0"/>
          <w:sz w:val="28"/>
          <w:szCs w:val="28"/>
        </w:rPr>
        <w:t>1．由于涉及面广、跨度大，</w:t>
      </w:r>
      <w:r>
        <w:rPr>
          <w:rFonts w:asciiTheme="minorEastAsia" w:hAnsiTheme="minorEastAsia"/>
          <w:bCs/>
          <w:sz w:val="28"/>
          <w:szCs w:val="28"/>
        </w:rPr>
        <w:t>在实施过程中</w:t>
      </w:r>
      <w:r>
        <w:rPr>
          <w:rFonts w:hint="eastAsia" w:asciiTheme="minorEastAsia" w:hAnsiTheme="minorEastAsia"/>
          <w:bCs/>
          <w:sz w:val="28"/>
          <w:szCs w:val="28"/>
        </w:rPr>
        <w:t>增加</w:t>
      </w:r>
      <w:r>
        <w:rPr>
          <w:rFonts w:asciiTheme="minorEastAsia" w:hAnsiTheme="minorEastAsia"/>
          <w:bCs/>
          <w:sz w:val="28"/>
          <w:szCs w:val="28"/>
        </w:rPr>
        <w:t>摸排工作难度，</w:t>
      </w:r>
      <w:r>
        <w:rPr>
          <w:rFonts w:hint="eastAsia" w:asciiTheme="minorEastAsia" w:hAnsiTheme="minorEastAsia"/>
          <w:bCs/>
          <w:sz w:val="28"/>
          <w:szCs w:val="28"/>
        </w:rPr>
        <w:t>审核程序也相对复杂</w:t>
      </w:r>
      <w:r>
        <w:rPr>
          <w:rFonts w:asciiTheme="minorEastAsia" w:hAnsiTheme="minorEastAsia"/>
          <w:bCs/>
          <w:sz w:val="28"/>
          <w:szCs w:val="28"/>
        </w:rPr>
        <w:t>，</w:t>
      </w:r>
      <w:r>
        <w:rPr>
          <w:rFonts w:hint="eastAsia" w:asciiTheme="minorEastAsia" w:hAnsiTheme="minorEastAsia"/>
          <w:bCs/>
          <w:sz w:val="28"/>
          <w:szCs w:val="28"/>
        </w:rPr>
        <w:t>耗时长，前期摸底工作涉及面广需要配合的程度比较难，所以前期摸底工作开展缓慢。</w:t>
      </w:r>
    </w:p>
    <w:p>
      <w:pPr>
        <w:adjustRightInd w:val="0"/>
        <w:snapToGrid w:val="0"/>
        <w:spacing w:beforeLines="50" w:afterLines="50" w:line="600" w:lineRule="exact"/>
        <w:ind w:firstLine="389" w:firstLineChars="139"/>
        <w:rPr>
          <w:rFonts w:cs="仿宋" w:asciiTheme="minorEastAsia" w:hAnsiTheme="minorEastAsia"/>
          <w:kern w:val="0"/>
          <w:sz w:val="28"/>
          <w:szCs w:val="28"/>
        </w:rPr>
      </w:pPr>
      <w:r>
        <w:rPr>
          <w:rFonts w:hint="eastAsia" w:cs="仿宋" w:asciiTheme="minorEastAsia" w:hAnsiTheme="minorEastAsia"/>
          <w:kern w:val="0"/>
          <w:sz w:val="28"/>
          <w:szCs w:val="28"/>
        </w:rPr>
        <w:t>2． 由于湘西属于典型的老、少、边、远、穷地区，贫困人口居多，弱势群体规模较大，所以此项活动资金有限，能够支助的也是有限的人数。</w:t>
      </w:r>
    </w:p>
    <w:p>
      <w:pPr>
        <w:adjustRightInd w:val="0"/>
        <w:snapToGrid w:val="0"/>
        <w:spacing w:beforeLines="50" w:afterLines="50" w:line="600" w:lineRule="exact"/>
        <w:ind w:left="600"/>
        <w:rPr>
          <w:rFonts w:ascii="Calibri" w:hAnsi="Calibri" w:eastAsia="黑体" w:cs="Times New Roman"/>
          <w:sz w:val="30"/>
          <w:szCs w:val="30"/>
        </w:rPr>
      </w:pPr>
      <w:r>
        <w:rPr>
          <w:rFonts w:hint="eastAsia" w:ascii="Calibri" w:hAnsi="Calibri" w:eastAsia="黑体" w:cs="Times New Roman"/>
          <w:sz w:val="30"/>
          <w:szCs w:val="30"/>
        </w:rPr>
        <w:t>四、有关建议</w:t>
      </w:r>
    </w:p>
    <w:p>
      <w:pPr>
        <w:adjustRightInd w:val="0"/>
        <w:snapToGrid w:val="0"/>
        <w:spacing w:beforeLines="50" w:afterLines="50" w:line="600" w:lineRule="exact"/>
        <w:ind w:firstLine="389" w:firstLineChars="139"/>
        <w:rPr>
          <w:rFonts w:hint="eastAsia" w:asciiTheme="minorEastAsia" w:hAnsiTheme="minorEastAsia"/>
          <w:bCs/>
          <w:sz w:val="28"/>
          <w:szCs w:val="28"/>
        </w:rPr>
      </w:pPr>
      <w:r>
        <w:rPr>
          <w:rFonts w:hint="eastAsia" w:asciiTheme="minorEastAsia" w:hAnsiTheme="minorEastAsia"/>
          <w:bCs/>
          <w:sz w:val="28"/>
          <w:szCs w:val="28"/>
        </w:rPr>
        <w:t>1、该项目救助群体典型，资助面大、人数多，社会影响力大，需要发动社区和民政部门以及社区群众参与，减少了摸排工作难度，节约前期摸底工作的财力和物力。</w:t>
      </w:r>
    </w:p>
    <w:p>
      <w:pPr>
        <w:adjustRightInd w:val="0"/>
        <w:snapToGrid w:val="0"/>
        <w:spacing w:beforeLines="50" w:afterLines="50" w:line="600" w:lineRule="exact"/>
        <w:ind w:firstLine="389" w:firstLineChars="139"/>
        <w:rPr>
          <w:rFonts w:hint="eastAsia" w:asciiTheme="minorEastAsia" w:hAnsiTheme="minorEastAsia"/>
          <w:bCs/>
          <w:sz w:val="28"/>
          <w:szCs w:val="28"/>
        </w:rPr>
      </w:pPr>
      <w:r>
        <w:rPr>
          <w:rFonts w:hint="eastAsia" w:asciiTheme="minorEastAsia" w:hAnsiTheme="minorEastAsia"/>
          <w:bCs/>
          <w:sz w:val="28"/>
          <w:szCs w:val="28"/>
        </w:rPr>
        <w:t>2、呼吁动社会各界参与监督，避免弄虚作假，确保救助资金落实到位；媒体记者全程跟踪报道，及时宣传社会活动的意义。</w:t>
      </w:r>
    </w:p>
    <w:p>
      <w:pPr>
        <w:adjustRightInd w:val="0"/>
        <w:snapToGrid w:val="0"/>
        <w:spacing w:beforeLines="50" w:afterLines="50" w:line="600" w:lineRule="exact"/>
        <w:ind w:firstLine="389" w:firstLineChars="139"/>
        <w:rPr>
          <w:rFonts w:cs="仿宋" w:asciiTheme="minorEastAsia" w:hAnsiTheme="minorEastAsia"/>
          <w:kern w:val="0"/>
          <w:sz w:val="28"/>
          <w:szCs w:val="28"/>
        </w:rPr>
      </w:pPr>
      <w:r>
        <w:rPr>
          <w:rFonts w:hint="eastAsia" w:asciiTheme="minorEastAsia" w:hAnsiTheme="minorEastAsia"/>
          <w:bCs/>
          <w:sz w:val="28"/>
          <w:szCs w:val="28"/>
        </w:rPr>
        <w:t>3、号召民众密切关注和帮助社会弱势群体，有利于社会有爱心的组织和个人积极参与帮扶救助活动，并将活动延续力求活动长久实效。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DBD37B"/>
    <w:multiLevelType w:val="singleLevel"/>
    <w:tmpl w:val="D2DBD37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6F9"/>
    <w:rsid w:val="0002229B"/>
    <w:rsid w:val="000273BD"/>
    <w:rsid w:val="000415B7"/>
    <w:rsid w:val="00041E3F"/>
    <w:rsid w:val="00055DAA"/>
    <w:rsid w:val="00061F7B"/>
    <w:rsid w:val="000658A3"/>
    <w:rsid w:val="00074155"/>
    <w:rsid w:val="00080FDD"/>
    <w:rsid w:val="00092A26"/>
    <w:rsid w:val="000A3F69"/>
    <w:rsid w:val="000A6A41"/>
    <w:rsid w:val="000E130C"/>
    <w:rsid w:val="00103957"/>
    <w:rsid w:val="00126291"/>
    <w:rsid w:val="00152C6D"/>
    <w:rsid w:val="00162D39"/>
    <w:rsid w:val="001678BD"/>
    <w:rsid w:val="00194254"/>
    <w:rsid w:val="001A67DB"/>
    <w:rsid w:val="001C3C29"/>
    <w:rsid w:val="001D51E5"/>
    <w:rsid w:val="001E080D"/>
    <w:rsid w:val="001E53D0"/>
    <w:rsid w:val="001F0C3B"/>
    <w:rsid w:val="00202C82"/>
    <w:rsid w:val="00210607"/>
    <w:rsid w:val="00214427"/>
    <w:rsid w:val="00216341"/>
    <w:rsid w:val="00226CB7"/>
    <w:rsid w:val="00243298"/>
    <w:rsid w:val="00264552"/>
    <w:rsid w:val="00264EF9"/>
    <w:rsid w:val="00265724"/>
    <w:rsid w:val="0027426B"/>
    <w:rsid w:val="00274862"/>
    <w:rsid w:val="0028312C"/>
    <w:rsid w:val="00290BF5"/>
    <w:rsid w:val="002E0A30"/>
    <w:rsid w:val="003130C4"/>
    <w:rsid w:val="00316C4B"/>
    <w:rsid w:val="0032192B"/>
    <w:rsid w:val="003479BD"/>
    <w:rsid w:val="0037197D"/>
    <w:rsid w:val="003768D5"/>
    <w:rsid w:val="003C47E6"/>
    <w:rsid w:val="003C4FC2"/>
    <w:rsid w:val="003E506D"/>
    <w:rsid w:val="003F7088"/>
    <w:rsid w:val="00416E61"/>
    <w:rsid w:val="0042790C"/>
    <w:rsid w:val="004506F9"/>
    <w:rsid w:val="004717A2"/>
    <w:rsid w:val="00473DF3"/>
    <w:rsid w:val="00487911"/>
    <w:rsid w:val="00491741"/>
    <w:rsid w:val="004970EC"/>
    <w:rsid w:val="004E17C3"/>
    <w:rsid w:val="00500E5F"/>
    <w:rsid w:val="005122EF"/>
    <w:rsid w:val="0051441A"/>
    <w:rsid w:val="00517C33"/>
    <w:rsid w:val="00523332"/>
    <w:rsid w:val="00523644"/>
    <w:rsid w:val="0054069E"/>
    <w:rsid w:val="00544866"/>
    <w:rsid w:val="005767CC"/>
    <w:rsid w:val="00590D9F"/>
    <w:rsid w:val="00595D26"/>
    <w:rsid w:val="005A74E6"/>
    <w:rsid w:val="005B404E"/>
    <w:rsid w:val="005D4D55"/>
    <w:rsid w:val="005D6A1D"/>
    <w:rsid w:val="005E2CFB"/>
    <w:rsid w:val="005F3D1C"/>
    <w:rsid w:val="00603FE6"/>
    <w:rsid w:val="0062378F"/>
    <w:rsid w:val="00641842"/>
    <w:rsid w:val="00651EEC"/>
    <w:rsid w:val="00691E8C"/>
    <w:rsid w:val="006A22C4"/>
    <w:rsid w:val="006A351B"/>
    <w:rsid w:val="006B0422"/>
    <w:rsid w:val="006C1B53"/>
    <w:rsid w:val="006D7730"/>
    <w:rsid w:val="006E5284"/>
    <w:rsid w:val="006F0724"/>
    <w:rsid w:val="006F3EB5"/>
    <w:rsid w:val="00702E34"/>
    <w:rsid w:val="00704395"/>
    <w:rsid w:val="00717621"/>
    <w:rsid w:val="00720FF1"/>
    <w:rsid w:val="00727A53"/>
    <w:rsid w:val="00787B42"/>
    <w:rsid w:val="007C4539"/>
    <w:rsid w:val="007F3657"/>
    <w:rsid w:val="00812ED5"/>
    <w:rsid w:val="008277D9"/>
    <w:rsid w:val="0084478C"/>
    <w:rsid w:val="00862240"/>
    <w:rsid w:val="0086638C"/>
    <w:rsid w:val="0087141A"/>
    <w:rsid w:val="008A3E8D"/>
    <w:rsid w:val="008F7609"/>
    <w:rsid w:val="009237C4"/>
    <w:rsid w:val="00944C48"/>
    <w:rsid w:val="00945D67"/>
    <w:rsid w:val="00950252"/>
    <w:rsid w:val="00965792"/>
    <w:rsid w:val="00967F5D"/>
    <w:rsid w:val="009A0F95"/>
    <w:rsid w:val="009B3ADF"/>
    <w:rsid w:val="009C3B52"/>
    <w:rsid w:val="009E6817"/>
    <w:rsid w:val="009E6E9A"/>
    <w:rsid w:val="00A01D2B"/>
    <w:rsid w:val="00A42218"/>
    <w:rsid w:val="00A6317D"/>
    <w:rsid w:val="00A70249"/>
    <w:rsid w:val="00A70B02"/>
    <w:rsid w:val="00A71D9F"/>
    <w:rsid w:val="00A92E9F"/>
    <w:rsid w:val="00AC3937"/>
    <w:rsid w:val="00AE0460"/>
    <w:rsid w:val="00B324B6"/>
    <w:rsid w:val="00B33BEA"/>
    <w:rsid w:val="00B57C9F"/>
    <w:rsid w:val="00B63572"/>
    <w:rsid w:val="00B845B3"/>
    <w:rsid w:val="00B85D8B"/>
    <w:rsid w:val="00BB4A40"/>
    <w:rsid w:val="00BD6C3E"/>
    <w:rsid w:val="00BE3674"/>
    <w:rsid w:val="00BF4C3A"/>
    <w:rsid w:val="00C10681"/>
    <w:rsid w:val="00C3049A"/>
    <w:rsid w:val="00C31B1E"/>
    <w:rsid w:val="00C77645"/>
    <w:rsid w:val="00CE04C3"/>
    <w:rsid w:val="00CE76A0"/>
    <w:rsid w:val="00CF1E27"/>
    <w:rsid w:val="00D148C6"/>
    <w:rsid w:val="00D17A8A"/>
    <w:rsid w:val="00D415BA"/>
    <w:rsid w:val="00D5210D"/>
    <w:rsid w:val="00D644EE"/>
    <w:rsid w:val="00D8203C"/>
    <w:rsid w:val="00D91F9D"/>
    <w:rsid w:val="00DD06FF"/>
    <w:rsid w:val="00DD07C1"/>
    <w:rsid w:val="00DD5D96"/>
    <w:rsid w:val="00DD5FE9"/>
    <w:rsid w:val="00E00C7A"/>
    <w:rsid w:val="00E37D6C"/>
    <w:rsid w:val="00E55B68"/>
    <w:rsid w:val="00E56BD3"/>
    <w:rsid w:val="00E67BE6"/>
    <w:rsid w:val="00E8579F"/>
    <w:rsid w:val="00E8683C"/>
    <w:rsid w:val="00EA2B72"/>
    <w:rsid w:val="00EC68C0"/>
    <w:rsid w:val="00F74360"/>
    <w:rsid w:val="00FB462F"/>
    <w:rsid w:val="00FE16FA"/>
    <w:rsid w:val="00FE328A"/>
    <w:rsid w:val="00FE6269"/>
    <w:rsid w:val="00FE79A9"/>
    <w:rsid w:val="00FF6DF2"/>
    <w:rsid w:val="06E563D0"/>
    <w:rsid w:val="08D4046D"/>
    <w:rsid w:val="0B994F42"/>
    <w:rsid w:val="0E225947"/>
    <w:rsid w:val="0F160189"/>
    <w:rsid w:val="18DB3BBA"/>
    <w:rsid w:val="1B9C2EFA"/>
    <w:rsid w:val="2F7A0132"/>
    <w:rsid w:val="366F42CD"/>
    <w:rsid w:val="38130EAA"/>
    <w:rsid w:val="43340846"/>
    <w:rsid w:val="4EEB5A0E"/>
    <w:rsid w:val="50155F99"/>
    <w:rsid w:val="50F11007"/>
    <w:rsid w:val="54723614"/>
    <w:rsid w:val="573811C9"/>
    <w:rsid w:val="58494F71"/>
    <w:rsid w:val="5B607F70"/>
    <w:rsid w:val="5C4208CA"/>
    <w:rsid w:val="5F7AF732"/>
    <w:rsid w:val="63B1089F"/>
    <w:rsid w:val="64D929D0"/>
    <w:rsid w:val="68B40E4E"/>
    <w:rsid w:val="6CF733D3"/>
    <w:rsid w:val="6F14725D"/>
    <w:rsid w:val="6F2D47DB"/>
    <w:rsid w:val="726B64A3"/>
    <w:rsid w:val="7297598D"/>
    <w:rsid w:val="9F3DF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semiHidden/>
    <w:unhideWhenUsed/>
    <w:qFormat/>
    <w:uiPriority w:val="99"/>
    <w:pPr>
      <w:ind w:left="0" w:leftChars="0" w:firstLine="420" w:firstLineChars="200"/>
    </w:pPr>
  </w:style>
  <w:style w:type="paragraph" w:styleId="3">
    <w:name w:val="Body Text Indent"/>
    <w:basedOn w:val="1"/>
    <w:semiHidden/>
    <w:unhideWhenUsed/>
    <w:qFormat/>
    <w:uiPriority w:val="99"/>
    <w:pPr>
      <w:ind w:left="420" w:leftChars="200"/>
    </w:pPr>
  </w:style>
  <w:style w:type="paragraph" w:styleId="4">
    <w:name w:val="Body Text First Indent"/>
    <w:basedOn w:val="5"/>
    <w:semiHidden/>
    <w:unhideWhenUsed/>
    <w:qFormat/>
    <w:uiPriority w:val="99"/>
    <w:pPr>
      <w:ind w:firstLine="880" w:firstLineChars="200"/>
    </w:pPr>
  </w:style>
  <w:style w:type="paragraph" w:styleId="5">
    <w:name w:val="Body Text"/>
    <w:basedOn w:val="1"/>
    <w:semiHidden/>
    <w:unhideWhenUsed/>
    <w:qFormat/>
    <w:uiPriority w:val="99"/>
  </w:style>
  <w:style w:type="paragraph" w:styleId="6">
    <w:name w:val="Balloon Text"/>
    <w:basedOn w:val="1"/>
    <w:link w:val="16"/>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12">
    <w:name w:val="页眉 Char"/>
    <w:basedOn w:val="11"/>
    <w:link w:val="8"/>
    <w:qFormat/>
    <w:uiPriority w:val="99"/>
    <w:rPr>
      <w:sz w:val="18"/>
      <w:szCs w:val="18"/>
    </w:rPr>
  </w:style>
  <w:style w:type="character" w:customStyle="1" w:styleId="13">
    <w:name w:val="页脚 Char"/>
    <w:basedOn w:val="11"/>
    <w:link w:val="7"/>
    <w:qFormat/>
    <w:uiPriority w:val="99"/>
    <w:rPr>
      <w:sz w:val="18"/>
      <w:szCs w:val="18"/>
    </w:rPr>
  </w:style>
  <w:style w:type="paragraph" w:customStyle="1" w:styleId="14">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5">
    <w:name w:val="List Paragraph"/>
    <w:basedOn w:val="1"/>
    <w:qFormat/>
    <w:uiPriority w:val="34"/>
    <w:pPr>
      <w:ind w:firstLine="420" w:firstLineChars="200"/>
    </w:pPr>
  </w:style>
  <w:style w:type="character" w:customStyle="1" w:styleId="16">
    <w:name w:val="批注框文本 Char"/>
    <w:basedOn w:val="11"/>
    <w:link w:val="6"/>
    <w:semiHidden/>
    <w:qFormat/>
    <w:uiPriority w:val="99"/>
    <w:rPr>
      <w:sz w:val="18"/>
      <w:szCs w:val="18"/>
    </w:rPr>
  </w:style>
  <w:style w:type="paragraph" w:customStyle="1" w:styleId="17">
    <w:name w:val="列出段落3"/>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2073</Words>
  <Characters>11819</Characters>
  <Lines>98</Lines>
  <Paragraphs>27</Paragraphs>
  <TotalTime>78</TotalTime>
  <ScaleCrop>false</ScaleCrop>
  <LinksUpToDate>false</LinksUpToDate>
  <CharactersWithSpaces>13865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2021-09-08T17:33:00Z</dcterms:created>
  <dc:creator>李航 null</dc:creator>
  <cp:lastModifiedBy>greatwall</cp:lastModifiedBy>
  <cp:lastPrinted>2021-09-17T18:02:00Z</cp:lastPrinted>
  <dcterms:modified xsi:type="dcterms:W3CDTF">2021-09-17T11:42:31Z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70EB668F4D074B5FAA2AC029F714551B</vt:lpwstr>
  </property>
</Properties>
</file>