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700" w:lineRule="exact"/>
        <w:ind w:firstLine="642"/>
        <w:jc w:val="center"/>
        <w:outlineLvl w:val="0"/>
        <w:rPr>
          <w:rFonts w:ascii="仿宋_GB2312" w:hAnsi="仿宋_GB2312" w:eastAsia="仿宋_GB2312" w:cs="仿宋_GB2312"/>
          <w:b/>
          <w:bCs/>
          <w:kern w:val="44"/>
          <w:sz w:val="44"/>
          <w:szCs w:val="44"/>
        </w:rPr>
      </w:pPr>
    </w:p>
    <w:p>
      <w:pPr>
        <w:widowControl/>
        <w:spacing w:after="200" w:line="700" w:lineRule="exact"/>
        <w:ind w:left="-424" w:leftChars="-202" w:right="-1" w:firstLine="710"/>
        <w:jc w:val="center"/>
        <w:outlineLvl w:val="0"/>
        <w:rPr>
          <w:rFonts w:ascii="微软雅黑" w:hAnsi="微软雅黑" w:eastAsia="微软雅黑" w:cs="仿宋_GB2312"/>
          <w:b/>
          <w:bCs/>
          <w:kern w:val="44"/>
          <w:sz w:val="36"/>
          <w:szCs w:val="36"/>
        </w:rPr>
      </w:pPr>
      <w:bookmarkStart w:id="0" w:name="_Hlk516343962"/>
      <w:r>
        <w:rPr>
          <w:rFonts w:hint="eastAsia" w:ascii="微软雅黑" w:hAnsi="微软雅黑" w:eastAsia="微软雅黑" w:cs="仿宋_GB2312"/>
          <w:b/>
          <w:bCs/>
          <w:kern w:val="44"/>
          <w:sz w:val="36"/>
          <w:szCs w:val="36"/>
        </w:rPr>
        <w:t>2019年度</w:t>
      </w:r>
      <w:r>
        <w:rPr>
          <w:rFonts w:ascii="微软雅黑" w:hAnsi="微软雅黑" w:eastAsia="微软雅黑" w:cs="仿宋_GB2312"/>
          <w:b/>
          <w:bCs/>
          <w:kern w:val="44"/>
          <w:sz w:val="36"/>
          <w:szCs w:val="36"/>
        </w:rPr>
        <w:t>湘西土家族苗族自治州民政局</w:t>
      </w:r>
    </w:p>
    <w:p>
      <w:pPr>
        <w:widowControl/>
        <w:spacing w:after="200" w:line="700" w:lineRule="exact"/>
        <w:ind w:left="-424" w:leftChars="-202" w:right="-1" w:firstLine="710"/>
        <w:jc w:val="center"/>
        <w:outlineLvl w:val="0"/>
        <w:rPr>
          <w:rFonts w:ascii="微软雅黑" w:hAnsi="微软雅黑" w:eastAsia="微软雅黑" w:cs="仿宋_GB2312"/>
          <w:b/>
          <w:bCs/>
          <w:kern w:val="44"/>
          <w:sz w:val="36"/>
          <w:szCs w:val="36"/>
        </w:rPr>
      </w:pPr>
      <w:r>
        <w:rPr>
          <w:rFonts w:hint="eastAsia" w:ascii="微软雅黑" w:hAnsi="微软雅黑" w:eastAsia="微软雅黑" w:cs="仿宋_GB2312"/>
          <w:b/>
          <w:bCs/>
          <w:kern w:val="44"/>
          <w:sz w:val="36"/>
          <w:szCs w:val="36"/>
        </w:rPr>
        <w:t>百岁老人生活补助专项资金绩效评价报告</w:t>
      </w:r>
    </w:p>
    <w:bookmarkEnd w:id="0"/>
    <w:p>
      <w:pPr>
        <w:widowControl/>
        <w:shd w:val="clear" w:color="auto" w:fill="FFFFFF"/>
        <w:spacing w:before="100" w:beforeAutospacing="1" w:after="100" w:afterAutospacing="1" w:line="348" w:lineRule="auto"/>
        <w:rPr>
          <w:rFonts w:ascii="楷体_GB2312" w:hAnsi="宋体" w:eastAsia="楷体_GB2312" w:cs="宋体"/>
          <w:b/>
          <w:bCs/>
          <w:kern w:val="0"/>
          <w:sz w:val="32"/>
          <w:szCs w:val="32"/>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jc w:val="center"/>
        <w:rPr>
          <w:rFonts w:ascii="微软雅黑" w:hAnsi="微软雅黑" w:eastAsia="微软雅黑" w:cs="宋体"/>
          <w:kern w:val="0"/>
          <w:sz w:val="32"/>
          <w:szCs w:val="32"/>
        </w:rPr>
      </w:pPr>
      <w:r>
        <w:rPr>
          <w:rFonts w:hint="eastAsia" w:ascii="微软雅黑" w:hAnsi="微软雅黑" w:eastAsia="微软雅黑" w:cs="仿宋_GB2312"/>
          <w:b/>
          <w:bCs/>
          <w:kern w:val="44"/>
          <w:sz w:val="32"/>
          <w:szCs w:val="32"/>
        </w:rPr>
        <w:t>评价单位：</w:t>
      </w:r>
      <w:r>
        <w:rPr>
          <w:rFonts w:ascii="微软雅黑" w:hAnsi="微软雅黑" w:eastAsia="微软雅黑" w:cs="仿宋_GB2312"/>
          <w:b/>
          <w:bCs/>
          <w:kern w:val="44"/>
          <w:sz w:val="32"/>
          <w:szCs w:val="32"/>
        </w:rPr>
        <w:t>湘西土家族苗族自治州民政局</w:t>
      </w:r>
    </w:p>
    <w:p>
      <w:pPr>
        <w:widowControl/>
        <w:shd w:val="clear" w:color="auto" w:fill="FFFFFF"/>
        <w:spacing w:before="100" w:beforeAutospacing="1" w:after="100" w:afterAutospacing="1" w:line="348" w:lineRule="auto"/>
        <w:jc w:val="center"/>
        <w:rPr>
          <w:rFonts w:ascii="微软雅黑" w:hAnsi="微软雅黑" w:eastAsia="微软雅黑" w:cs="仿宋_GB2312"/>
          <w:b/>
          <w:bCs/>
          <w:kern w:val="44"/>
          <w:sz w:val="32"/>
          <w:szCs w:val="32"/>
        </w:rPr>
      </w:pPr>
      <w:r>
        <w:rPr>
          <w:rFonts w:hint="eastAsia" w:ascii="微软雅黑" w:hAnsi="微软雅黑" w:eastAsia="微软雅黑" w:cs="仿宋_GB2312"/>
          <w:b/>
          <w:bCs/>
          <w:kern w:val="44"/>
          <w:sz w:val="32"/>
          <w:szCs w:val="32"/>
        </w:rPr>
        <w:t>时间：2020年6月</w:t>
      </w:r>
    </w:p>
    <w:p>
      <w:pPr>
        <w:spacing w:line="348" w:lineRule="auto"/>
        <w:ind w:firstLine="440" w:firstLineChars="100"/>
        <w:rPr>
          <w:rFonts w:ascii="方正小标宋简体" w:eastAsia="方正小标宋简体"/>
          <w:sz w:val="44"/>
        </w:rPr>
      </w:pPr>
    </w:p>
    <w:p>
      <w:pPr>
        <w:spacing w:line="348" w:lineRule="auto"/>
        <w:ind w:firstLine="440" w:firstLineChars="100"/>
        <w:rPr>
          <w:rFonts w:ascii="方正小标宋简体" w:eastAsia="方正小标宋简体"/>
          <w:sz w:val="44"/>
        </w:rPr>
      </w:pPr>
    </w:p>
    <w:p>
      <w:pPr>
        <w:widowControl/>
        <w:spacing w:after="200" w:line="580" w:lineRule="exact"/>
        <w:outlineLvl w:val="0"/>
        <w:rPr>
          <w:rFonts w:ascii="仿宋_GB2312" w:hAnsi="仿宋_GB2312" w:eastAsia="仿宋_GB2312" w:cs="仿宋_GB2312"/>
          <w:b/>
          <w:bCs/>
          <w:kern w:val="44"/>
          <w:sz w:val="44"/>
          <w:szCs w:val="44"/>
        </w:rPr>
      </w:pPr>
    </w:p>
    <w:p>
      <w:pPr>
        <w:widowControl/>
        <w:spacing w:after="200" w:line="700" w:lineRule="exact"/>
        <w:ind w:firstLine="284"/>
        <w:jc w:val="center"/>
        <w:outlineLvl w:val="0"/>
        <w:rPr>
          <w:rFonts w:ascii="仿宋_GB2312" w:hAnsi="仿宋_GB2312" w:eastAsia="仿宋_GB2312" w:cs="仿宋_GB2312"/>
          <w:b/>
          <w:bCs/>
          <w:kern w:val="44"/>
          <w:sz w:val="44"/>
          <w:szCs w:val="44"/>
        </w:rPr>
      </w:pPr>
    </w:p>
    <w:p>
      <w:pPr>
        <w:widowControl/>
        <w:spacing w:after="200" w:line="700" w:lineRule="exact"/>
        <w:ind w:firstLine="284"/>
        <w:jc w:val="center"/>
        <w:outlineLvl w:val="0"/>
        <w:rPr>
          <w:rFonts w:ascii="微软雅黑" w:hAnsi="微软雅黑" w:eastAsia="微软雅黑" w:cs="仿宋_GB2312"/>
          <w:b/>
          <w:bCs/>
          <w:kern w:val="44"/>
          <w:sz w:val="36"/>
          <w:szCs w:val="36"/>
        </w:rPr>
      </w:pPr>
      <w:r>
        <w:rPr>
          <w:rFonts w:hint="eastAsia" w:ascii="微软雅黑" w:hAnsi="微软雅黑" w:eastAsia="微软雅黑" w:cs="仿宋_GB2312"/>
          <w:b/>
          <w:bCs/>
          <w:kern w:val="44"/>
          <w:sz w:val="36"/>
          <w:szCs w:val="36"/>
        </w:rPr>
        <w:t>湘西自治州财政支出项目绩效自评报告</w:t>
      </w:r>
    </w:p>
    <w:p>
      <w:pPr>
        <w:spacing w:line="348" w:lineRule="auto"/>
        <w:rPr>
          <w:rFonts w:ascii="楷体_GB2312" w:eastAsia="楷体_GB2312"/>
          <w:b/>
          <w:bCs/>
          <w:sz w:val="32"/>
        </w:rPr>
      </w:pPr>
    </w:p>
    <w:p>
      <w:pPr>
        <w:spacing w:line="700" w:lineRule="exact"/>
        <w:ind w:firstLine="614" w:firstLineChars="192"/>
        <w:rPr>
          <w:rFonts w:ascii="楷体_GB2312" w:eastAsia="楷体_GB2312"/>
          <w:sz w:val="32"/>
        </w:rPr>
      </w:pPr>
    </w:p>
    <w:p>
      <w:pPr>
        <w:spacing w:line="760" w:lineRule="exact"/>
        <w:ind w:firstLine="411" w:firstLineChars="147"/>
        <w:rPr>
          <w:rFonts w:ascii="仿宋" w:hAnsi="仿宋" w:eastAsia="仿宋"/>
          <w:sz w:val="28"/>
          <w:szCs w:val="28"/>
        </w:rPr>
      </w:pPr>
      <w:r>
        <w:rPr>
          <w:rFonts w:hint="eastAsia" w:ascii="仿宋" w:hAnsi="仿宋" w:eastAsia="仿宋"/>
          <w:sz w:val="28"/>
          <w:szCs w:val="28"/>
        </w:rPr>
        <w:t>评价类型:</w:t>
      </w:r>
      <w:r>
        <w:rPr>
          <w:rFonts w:ascii="仿宋" w:hAnsi="仿宋" w:eastAsia="仿宋"/>
          <w:sz w:val="28"/>
          <w:szCs w:val="28"/>
        </w:rPr>
        <w:t xml:space="preserve"> </w:t>
      </w:r>
      <w:r>
        <w:rPr>
          <w:rFonts w:hint="eastAsia" w:ascii="仿宋" w:hAnsi="仿宋" w:eastAsia="仿宋"/>
          <w:sz w:val="28"/>
          <w:szCs w:val="28"/>
        </w:rPr>
        <w:t>实施过程评价□      完成结果评价</w:t>
      </w:r>
      <w:r>
        <w:rPr>
          <w:rFonts w:hint="eastAsia" w:ascii="仿宋" w:hAnsi="仿宋" w:eastAsia="仿宋" w:cs="宋体"/>
          <w:kern w:val="0"/>
          <w:sz w:val="28"/>
          <w:szCs w:val="28"/>
        </w:rPr>
        <w:sym w:font="Wingdings 2" w:char="F052"/>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2019年度本级百岁老人生活补助专项资金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项目单位法人代码：</w:t>
      </w:r>
      <w:r>
        <w:rPr>
          <w:rFonts w:hint="eastAsia" w:ascii="仿宋" w:hAnsi="仿宋" w:eastAsia="仿宋"/>
          <w:sz w:val="28"/>
          <w:szCs w:val="28"/>
          <w:u w:val="single"/>
        </w:rPr>
        <w:t xml:space="preserve">   00668624-2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支出科目编码：</w:t>
      </w:r>
      <w:r>
        <w:rPr>
          <w:rFonts w:hint="eastAsia" w:ascii="仿宋" w:hAnsi="仿宋" w:eastAsia="仿宋"/>
          <w:sz w:val="28"/>
          <w:szCs w:val="28"/>
          <w:u w:val="single"/>
        </w:rPr>
        <w:t xml:space="preserve">      </w:t>
      </w:r>
      <w:r>
        <w:rPr>
          <w:rFonts w:ascii="仿宋" w:hAnsi="仿宋" w:eastAsia="仿宋"/>
          <w:sz w:val="28"/>
          <w:szCs w:val="28"/>
          <w:u w:val="single"/>
        </w:rPr>
        <w:t>2081002</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rPr>
      </w:pPr>
      <w:r>
        <w:rPr>
          <w:rFonts w:hint="eastAsia" w:ascii="仿宋" w:hAnsi="仿宋" w:eastAsia="仿宋"/>
          <w:sz w:val="28"/>
          <w:szCs w:val="28"/>
        </w:rPr>
        <w:t>项目单位：</w:t>
      </w:r>
      <w:r>
        <w:rPr>
          <w:rFonts w:hint="eastAsia" w:ascii="仿宋" w:hAnsi="仿宋" w:eastAsia="仿宋"/>
          <w:sz w:val="28"/>
          <w:szCs w:val="28"/>
          <w:u w:val="single"/>
        </w:rPr>
        <w:t xml:space="preserve">       </w:t>
      </w:r>
      <w:bookmarkStart w:id="1" w:name="OLE_LINK2"/>
      <w:r>
        <w:rPr>
          <w:rFonts w:hint="eastAsia" w:ascii="仿宋" w:hAnsi="仿宋" w:eastAsia="仿宋"/>
          <w:sz w:val="28"/>
          <w:szCs w:val="28"/>
          <w:u w:val="single"/>
        </w:rPr>
        <w:t xml:space="preserve">湘西自治州民政局   </w:t>
      </w:r>
      <w:bookmarkEnd w:id="1"/>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主管部门：</w:t>
      </w:r>
      <w:r>
        <w:rPr>
          <w:rFonts w:hint="eastAsia" w:ascii="仿宋" w:hAnsi="仿宋" w:eastAsia="仿宋"/>
          <w:sz w:val="28"/>
          <w:szCs w:val="28"/>
          <w:u w:val="single"/>
        </w:rPr>
        <w:t xml:space="preserve">      湘西自治州人民政府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rPr>
      </w:pPr>
      <w:r>
        <w:rPr>
          <w:rFonts w:hint="eastAsia" w:ascii="仿宋" w:hAnsi="仿宋" w:eastAsia="仿宋"/>
          <w:sz w:val="28"/>
          <w:szCs w:val="28"/>
        </w:rPr>
        <w:t xml:space="preserve">评价机构：中介机构□  </w:t>
      </w:r>
      <w:r>
        <w:rPr>
          <w:rFonts w:ascii="仿宋" w:hAnsi="仿宋" w:eastAsia="仿宋"/>
          <w:sz w:val="28"/>
          <w:szCs w:val="28"/>
        </w:rPr>
        <w:t xml:space="preserve"> </w:t>
      </w:r>
      <w:r>
        <w:rPr>
          <w:rFonts w:hint="eastAsia" w:ascii="仿宋" w:hAnsi="仿宋" w:eastAsia="仿宋"/>
          <w:sz w:val="28"/>
          <w:szCs w:val="28"/>
        </w:rPr>
        <w:t xml:space="preserve">专家组□  </w:t>
      </w:r>
      <w:r>
        <w:rPr>
          <w:rFonts w:ascii="仿宋" w:hAnsi="仿宋" w:eastAsia="仿宋"/>
          <w:sz w:val="28"/>
          <w:szCs w:val="28"/>
        </w:rPr>
        <w:t xml:space="preserve"> </w:t>
      </w:r>
      <w:r>
        <w:rPr>
          <w:rFonts w:hint="eastAsia" w:ascii="仿宋" w:hAnsi="仿宋" w:eastAsia="仿宋"/>
          <w:sz w:val="28"/>
          <w:szCs w:val="28"/>
        </w:rPr>
        <w:t>评价组</w:t>
      </w:r>
      <w:r>
        <w:rPr>
          <w:rFonts w:hint="eastAsia" w:ascii="仿宋" w:hAnsi="仿宋" w:eastAsia="仿宋" w:cs="宋体"/>
          <w:kern w:val="0"/>
          <w:sz w:val="28"/>
          <w:szCs w:val="28"/>
        </w:rPr>
        <w:sym w:font="Wingdings 2" w:char="F052"/>
      </w:r>
      <w:r>
        <w:rPr>
          <w:rFonts w:hint="eastAsia" w:ascii="仿宋" w:hAnsi="仿宋" w:eastAsia="仿宋"/>
          <w:sz w:val="28"/>
          <w:szCs w:val="28"/>
        </w:rPr>
        <w:t xml:space="preserve"> </w:t>
      </w:r>
    </w:p>
    <w:p>
      <w:pPr>
        <w:spacing w:line="348" w:lineRule="auto"/>
        <w:ind w:firstLine="614" w:firstLineChars="192"/>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2020年6月10日</w:t>
      </w: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湘西自治州财政局（制）</w:t>
      </w: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p>
    <w:tbl>
      <w:tblPr>
        <w:tblStyle w:val="6"/>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1"/>
        <w:gridCol w:w="365"/>
        <w:gridCol w:w="100"/>
        <w:gridCol w:w="455"/>
        <w:gridCol w:w="1119"/>
        <w:gridCol w:w="1275"/>
        <w:gridCol w:w="28"/>
        <w:gridCol w:w="114"/>
        <w:gridCol w:w="992"/>
        <w:gridCol w:w="567"/>
        <w:gridCol w:w="567"/>
        <w:gridCol w:w="11"/>
        <w:gridCol w:w="906"/>
        <w:gridCol w:w="2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项目负责人</w:t>
            </w:r>
          </w:p>
        </w:tc>
        <w:tc>
          <w:tcPr>
            <w:tcW w:w="2949" w:type="dxa"/>
            <w:gridSpan w:val="4"/>
            <w:vAlign w:val="center"/>
          </w:tcPr>
          <w:p>
            <w:pPr>
              <w:spacing w:line="460" w:lineRule="exact"/>
              <w:jc w:val="center"/>
              <w:rPr>
                <w:rFonts w:ascii="楷体" w:hAnsi="楷体" w:eastAsia="楷体"/>
                <w:color w:val="auto"/>
                <w:sz w:val="24"/>
                <w:szCs w:val="24"/>
              </w:rPr>
            </w:pPr>
            <w:r>
              <w:rPr>
                <w:rFonts w:hint="eastAsia" w:ascii="楷体" w:hAnsi="楷体" w:eastAsia="楷体"/>
                <w:color w:val="auto"/>
                <w:sz w:val="24"/>
                <w:szCs w:val="24"/>
              </w:rPr>
              <w:t>舒滨</w:t>
            </w:r>
          </w:p>
        </w:tc>
        <w:tc>
          <w:tcPr>
            <w:tcW w:w="1701" w:type="dxa"/>
            <w:gridSpan w:val="4"/>
            <w:vAlign w:val="center"/>
          </w:tcPr>
          <w:p>
            <w:pPr>
              <w:spacing w:line="360" w:lineRule="exact"/>
              <w:rPr>
                <w:rFonts w:ascii="楷体" w:hAnsi="楷体" w:eastAsia="楷体"/>
                <w:color w:val="auto"/>
                <w:sz w:val="24"/>
                <w:szCs w:val="24"/>
              </w:rPr>
            </w:pPr>
            <w:r>
              <w:rPr>
                <w:rFonts w:hint="eastAsia" w:ascii="楷体" w:hAnsi="楷体" w:eastAsia="楷体"/>
                <w:color w:val="auto"/>
                <w:sz w:val="24"/>
                <w:szCs w:val="24"/>
              </w:rPr>
              <w:t>联系电话</w:t>
            </w:r>
          </w:p>
        </w:tc>
        <w:tc>
          <w:tcPr>
            <w:tcW w:w="2694" w:type="dxa"/>
            <w:gridSpan w:val="5"/>
            <w:vAlign w:val="center"/>
          </w:tcPr>
          <w:p>
            <w:pPr>
              <w:spacing w:line="360" w:lineRule="exact"/>
              <w:rPr>
                <w:rFonts w:ascii="楷体" w:hAnsi="楷体" w:eastAsia="楷体"/>
                <w:color w:val="auto"/>
                <w:sz w:val="24"/>
                <w:szCs w:val="24"/>
              </w:rPr>
            </w:pPr>
            <w:r>
              <w:rPr>
                <w:rFonts w:hint="eastAsia" w:ascii="楷体" w:hAnsi="楷体" w:eastAsia="楷体"/>
                <w:color w:val="auto"/>
                <w:sz w:val="24"/>
                <w:szCs w:val="24"/>
              </w:rPr>
              <w:t>13707439970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地       址</w:t>
            </w:r>
          </w:p>
        </w:tc>
        <w:tc>
          <w:tcPr>
            <w:tcW w:w="4650" w:type="dxa"/>
            <w:gridSpan w:val="8"/>
            <w:vAlign w:val="center"/>
          </w:tcPr>
          <w:p>
            <w:pPr>
              <w:pStyle w:val="2"/>
              <w:spacing w:line="460" w:lineRule="exact"/>
              <w:ind w:firstLine="480"/>
              <w:rPr>
                <w:rFonts w:ascii="楷体" w:hAnsi="楷体" w:eastAsia="楷体"/>
                <w:color w:val="auto"/>
                <w:sz w:val="24"/>
                <w:szCs w:val="24"/>
              </w:rPr>
            </w:pPr>
            <w:r>
              <w:rPr>
                <w:rFonts w:hint="eastAsia" w:ascii="楷体" w:hAnsi="楷体" w:eastAsia="楷体"/>
                <w:color w:val="auto"/>
                <w:sz w:val="24"/>
                <w:szCs w:val="24"/>
              </w:rPr>
              <w:t>吉首市溶江小区</w:t>
            </w:r>
          </w:p>
        </w:tc>
        <w:tc>
          <w:tcPr>
            <w:tcW w:w="1484" w:type="dxa"/>
            <w:gridSpan w:val="3"/>
            <w:vAlign w:val="center"/>
          </w:tcPr>
          <w:p>
            <w:pPr>
              <w:spacing w:line="360" w:lineRule="exact"/>
              <w:rPr>
                <w:rFonts w:ascii="楷体" w:hAnsi="楷体" w:eastAsia="楷体"/>
                <w:color w:val="auto"/>
                <w:sz w:val="24"/>
                <w:szCs w:val="24"/>
              </w:rPr>
            </w:pPr>
            <w:r>
              <w:rPr>
                <w:rFonts w:hint="eastAsia" w:ascii="楷体" w:hAnsi="楷体" w:eastAsia="楷体"/>
                <w:color w:val="auto"/>
                <w:sz w:val="24"/>
                <w:szCs w:val="24"/>
              </w:rPr>
              <w:t>邮编</w:t>
            </w:r>
          </w:p>
        </w:tc>
        <w:tc>
          <w:tcPr>
            <w:tcW w:w="1210" w:type="dxa"/>
            <w:gridSpan w:val="2"/>
            <w:vAlign w:val="center"/>
          </w:tcPr>
          <w:p>
            <w:pPr>
              <w:spacing w:line="360" w:lineRule="exact"/>
              <w:rPr>
                <w:rFonts w:ascii="楷体" w:hAnsi="楷体" w:eastAsia="楷体"/>
                <w:color w:val="auto"/>
                <w:sz w:val="24"/>
                <w:szCs w:val="24"/>
              </w:rPr>
            </w:pPr>
            <w:r>
              <w:rPr>
                <w:rFonts w:hint="eastAsia" w:ascii="楷体" w:hAnsi="楷体" w:eastAsia="楷体"/>
                <w:color w:val="auto"/>
                <w:sz w:val="24"/>
                <w:szCs w:val="24"/>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项目起止时间</w:t>
            </w:r>
          </w:p>
        </w:tc>
        <w:tc>
          <w:tcPr>
            <w:tcW w:w="7344" w:type="dxa"/>
            <w:gridSpan w:val="13"/>
            <w:vAlign w:val="center"/>
          </w:tcPr>
          <w:p>
            <w:pPr>
              <w:spacing w:line="460" w:lineRule="exact"/>
              <w:jc w:val="center"/>
              <w:rPr>
                <w:rFonts w:ascii="楷体" w:hAnsi="楷体" w:eastAsia="楷体"/>
                <w:sz w:val="24"/>
                <w:szCs w:val="24"/>
              </w:rPr>
            </w:pPr>
            <w:r>
              <w:rPr>
                <w:rFonts w:hint="eastAsia" w:ascii="楷体" w:hAnsi="楷体" w:eastAsia="楷体"/>
                <w:sz w:val="24"/>
                <w:szCs w:val="24"/>
              </w:rPr>
              <w:t>2019年1月～2019年12月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计划投资额（万元）</w:t>
            </w:r>
          </w:p>
        </w:tc>
        <w:tc>
          <w:tcPr>
            <w:tcW w:w="2949" w:type="dxa"/>
            <w:gridSpan w:val="4"/>
            <w:vAlign w:val="center"/>
          </w:tcPr>
          <w:p>
            <w:pPr>
              <w:spacing w:line="460" w:lineRule="exact"/>
              <w:jc w:val="center"/>
              <w:rPr>
                <w:rFonts w:ascii="楷体" w:hAnsi="楷体" w:eastAsia="楷体"/>
                <w:sz w:val="24"/>
                <w:szCs w:val="24"/>
              </w:rPr>
            </w:pPr>
            <w:r>
              <w:rPr>
                <w:rFonts w:hint="eastAsia" w:ascii="楷体" w:hAnsi="楷体" w:eastAsia="楷体"/>
                <w:sz w:val="24"/>
                <w:szCs w:val="24"/>
              </w:rPr>
              <w:t>100</w:t>
            </w: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实际到位资金（万元）</w:t>
            </w:r>
          </w:p>
        </w:tc>
        <w:tc>
          <w:tcPr>
            <w:tcW w:w="1210"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其中：中央财政</w:t>
            </w:r>
          </w:p>
        </w:tc>
        <w:tc>
          <w:tcPr>
            <w:tcW w:w="2949" w:type="dxa"/>
            <w:gridSpan w:val="4"/>
            <w:vAlign w:val="center"/>
          </w:tcPr>
          <w:p>
            <w:pPr>
              <w:spacing w:line="460" w:lineRule="exact"/>
              <w:jc w:val="center"/>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其中：中央财政</w:t>
            </w:r>
          </w:p>
        </w:tc>
        <w:tc>
          <w:tcPr>
            <w:tcW w:w="1210"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省财政</w:t>
            </w:r>
          </w:p>
        </w:tc>
        <w:tc>
          <w:tcPr>
            <w:tcW w:w="2949" w:type="dxa"/>
            <w:gridSpan w:val="4"/>
            <w:vAlign w:val="center"/>
          </w:tcPr>
          <w:p>
            <w:pPr>
              <w:spacing w:line="460" w:lineRule="exact"/>
              <w:jc w:val="center"/>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省财政</w:t>
            </w:r>
          </w:p>
        </w:tc>
        <w:tc>
          <w:tcPr>
            <w:tcW w:w="1210"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州财政</w:t>
            </w:r>
          </w:p>
        </w:tc>
        <w:tc>
          <w:tcPr>
            <w:tcW w:w="2949" w:type="dxa"/>
            <w:gridSpan w:val="4"/>
            <w:vAlign w:val="center"/>
          </w:tcPr>
          <w:p>
            <w:pPr>
              <w:spacing w:line="460" w:lineRule="exact"/>
              <w:jc w:val="center"/>
              <w:rPr>
                <w:rFonts w:ascii="楷体" w:hAnsi="楷体" w:eastAsia="楷体"/>
                <w:sz w:val="24"/>
                <w:szCs w:val="24"/>
              </w:rPr>
            </w:pPr>
            <w:r>
              <w:rPr>
                <w:rFonts w:hint="eastAsia" w:ascii="楷体" w:hAnsi="楷体" w:eastAsia="楷体"/>
                <w:sz w:val="24"/>
                <w:szCs w:val="24"/>
              </w:rPr>
              <w:t>100</w:t>
            </w: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州财政</w:t>
            </w:r>
          </w:p>
        </w:tc>
        <w:tc>
          <w:tcPr>
            <w:tcW w:w="1210"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县财政</w:t>
            </w:r>
          </w:p>
        </w:tc>
        <w:tc>
          <w:tcPr>
            <w:tcW w:w="2949" w:type="dxa"/>
            <w:gridSpan w:val="4"/>
            <w:vAlign w:val="center"/>
          </w:tcPr>
          <w:p>
            <w:pPr>
              <w:spacing w:line="460" w:lineRule="exact"/>
              <w:jc w:val="center"/>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县财政</w:t>
            </w:r>
          </w:p>
        </w:tc>
        <w:tc>
          <w:tcPr>
            <w:tcW w:w="1210"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单位自筹</w:t>
            </w:r>
          </w:p>
        </w:tc>
        <w:tc>
          <w:tcPr>
            <w:tcW w:w="2949" w:type="dxa"/>
            <w:gridSpan w:val="4"/>
            <w:vAlign w:val="center"/>
          </w:tcPr>
          <w:p>
            <w:pPr>
              <w:spacing w:line="460" w:lineRule="exact"/>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单位自筹</w:t>
            </w:r>
          </w:p>
        </w:tc>
        <w:tc>
          <w:tcPr>
            <w:tcW w:w="1210" w:type="dxa"/>
            <w:gridSpan w:val="2"/>
            <w:vAlign w:val="center"/>
          </w:tcPr>
          <w:p>
            <w:pPr>
              <w:spacing w:line="36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其他</w:t>
            </w:r>
          </w:p>
        </w:tc>
        <w:tc>
          <w:tcPr>
            <w:tcW w:w="2949" w:type="dxa"/>
            <w:gridSpan w:val="4"/>
            <w:vAlign w:val="center"/>
          </w:tcPr>
          <w:p>
            <w:pPr>
              <w:spacing w:line="460" w:lineRule="exact"/>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其他</w:t>
            </w:r>
          </w:p>
        </w:tc>
        <w:tc>
          <w:tcPr>
            <w:tcW w:w="1210" w:type="dxa"/>
            <w:gridSpan w:val="2"/>
            <w:vAlign w:val="center"/>
          </w:tcPr>
          <w:p>
            <w:pPr>
              <w:spacing w:line="36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898" w:type="dxa"/>
            <w:vAlign w:val="center"/>
          </w:tcPr>
          <w:p>
            <w:pPr>
              <w:jc w:val="center"/>
              <w:rPr>
                <w:rFonts w:ascii="楷体" w:hAnsi="楷体" w:eastAsia="楷体"/>
                <w:sz w:val="24"/>
                <w:szCs w:val="24"/>
              </w:rPr>
            </w:pPr>
            <w:r>
              <w:rPr>
                <w:rFonts w:hint="eastAsia" w:ascii="楷体" w:hAnsi="楷体" w:eastAsia="楷体"/>
                <w:sz w:val="24"/>
                <w:szCs w:val="24"/>
              </w:rPr>
              <w:t>基</w:t>
            </w:r>
          </w:p>
          <w:p>
            <w:pPr>
              <w:jc w:val="center"/>
              <w:rPr>
                <w:rFonts w:ascii="楷体" w:hAnsi="楷体" w:eastAsia="楷体"/>
                <w:sz w:val="24"/>
                <w:szCs w:val="24"/>
              </w:rPr>
            </w:pPr>
            <w:r>
              <w:rPr>
                <w:rFonts w:hint="eastAsia" w:ascii="楷体" w:hAnsi="楷体" w:eastAsia="楷体"/>
                <w:sz w:val="24"/>
                <w:szCs w:val="24"/>
              </w:rPr>
              <w:t>本</w:t>
            </w:r>
          </w:p>
          <w:p>
            <w:pPr>
              <w:jc w:val="center"/>
              <w:rPr>
                <w:rFonts w:ascii="楷体" w:hAnsi="楷体" w:eastAsia="楷体"/>
                <w:sz w:val="24"/>
                <w:szCs w:val="24"/>
              </w:rPr>
            </w:pPr>
            <w:r>
              <w:rPr>
                <w:rFonts w:hint="eastAsia" w:ascii="楷体" w:hAnsi="楷体" w:eastAsia="楷体"/>
                <w:sz w:val="24"/>
                <w:szCs w:val="24"/>
              </w:rPr>
              <w:t>概</w:t>
            </w:r>
          </w:p>
          <w:p>
            <w:pPr>
              <w:jc w:val="center"/>
              <w:rPr>
                <w:rFonts w:ascii="楷体" w:hAnsi="楷体" w:eastAsia="楷体"/>
                <w:sz w:val="24"/>
                <w:szCs w:val="24"/>
              </w:rPr>
            </w:pPr>
            <w:r>
              <w:rPr>
                <w:rFonts w:hint="eastAsia" w:ascii="楷体" w:hAnsi="楷体" w:eastAsia="楷体"/>
                <w:sz w:val="24"/>
                <w:szCs w:val="24"/>
              </w:rPr>
              <w:t>况</w:t>
            </w:r>
          </w:p>
        </w:tc>
        <w:tc>
          <w:tcPr>
            <w:tcW w:w="8600" w:type="dxa"/>
            <w:gridSpan w:val="15"/>
          </w:tcPr>
          <w:p>
            <w:pPr>
              <w:spacing w:line="400" w:lineRule="exact"/>
              <w:ind w:firstLine="480" w:firstLineChars="200"/>
              <w:rPr>
                <w:rFonts w:ascii="楷体" w:hAnsi="楷体" w:eastAsia="楷体"/>
                <w:sz w:val="24"/>
                <w:szCs w:val="24"/>
              </w:rPr>
            </w:pPr>
            <w:r>
              <w:rPr>
                <w:rFonts w:hint="eastAsia" w:ascii="楷体" w:hAnsi="楷体" w:eastAsia="楷体"/>
                <w:sz w:val="24"/>
                <w:szCs w:val="24"/>
              </w:rPr>
              <w:t>一、项目实施依据</w:t>
            </w:r>
          </w:p>
          <w:p>
            <w:pPr>
              <w:spacing w:line="400" w:lineRule="exact"/>
              <w:ind w:firstLine="480" w:firstLineChars="200"/>
              <w:rPr>
                <w:rFonts w:ascii="楷体" w:hAnsi="楷体" w:eastAsia="楷体"/>
                <w:sz w:val="24"/>
                <w:szCs w:val="24"/>
              </w:rPr>
            </w:pPr>
            <w:bookmarkStart w:id="2" w:name="_Hlk42642862"/>
            <w:r>
              <w:rPr>
                <w:rFonts w:hint="eastAsia" w:ascii="楷体" w:hAnsi="楷体" w:eastAsia="楷体"/>
                <w:sz w:val="24"/>
                <w:szCs w:val="24"/>
              </w:rPr>
              <w:t>根据《湘西自治州财政局</w:t>
            </w:r>
            <w:r>
              <w:rPr>
                <w:rFonts w:ascii="楷体" w:hAnsi="楷体" w:eastAsia="楷体"/>
                <w:sz w:val="24"/>
                <w:szCs w:val="24"/>
              </w:rPr>
              <w:t xml:space="preserve"> 湘西自治州民政局关于下达2019年</w:t>
            </w:r>
            <w:r>
              <w:rPr>
                <w:rFonts w:hint="eastAsia" w:ascii="楷体" w:hAnsi="楷体" w:eastAsia="楷体"/>
                <w:sz w:val="24"/>
                <w:szCs w:val="24"/>
              </w:rPr>
              <w:t>民政事业省州补助资金</w:t>
            </w:r>
            <w:r>
              <w:rPr>
                <w:rFonts w:ascii="楷体" w:hAnsi="楷体" w:eastAsia="楷体"/>
                <w:sz w:val="24"/>
                <w:szCs w:val="24"/>
              </w:rPr>
              <w:t>的通知》（州财社指〔2019〕</w:t>
            </w:r>
            <w:r>
              <w:rPr>
                <w:rFonts w:hint="eastAsia" w:ascii="楷体" w:hAnsi="楷体" w:eastAsia="楷体"/>
                <w:sz w:val="24"/>
                <w:szCs w:val="24"/>
              </w:rPr>
              <w:t>1</w:t>
            </w:r>
            <w:r>
              <w:rPr>
                <w:rFonts w:ascii="楷体" w:hAnsi="楷体" w:eastAsia="楷体"/>
                <w:sz w:val="24"/>
                <w:szCs w:val="24"/>
              </w:rPr>
              <w:t>5号），</w:t>
            </w:r>
            <w:r>
              <w:rPr>
                <w:rFonts w:hint="eastAsia" w:ascii="楷体" w:hAnsi="楷体" w:eastAsia="楷体"/>
                <w:sz w:val="24"/>
                <w:szCs w:val="24"/>
              </w:rPr>
              <w:t>2019年5月</w:t>
            </w:r>
            <w:r>
              <w:rPr>
                <w:rFonts w:ascii="楷体" w:hAnsi="楷体" w:eastAsia="楷体"/>
                <w:sz w:val="24"/>
                <w:szCs w:val="24"/>
              </w:rPr>
              <w:t>下达</w:t>
            </w:r>
            <w:r>
              <w:rPr>
                <w:rFonts w:hint="eastAsia" w:ascii="楷体" w:hAnsi="楷体" w:eastAsia="楷体"/>
                <w:sz w:val="24"/>
                <w:szCs w:val="24"/>
              </w:rPr>
              <w:t>全州百岁老人生活补助</w:t>
            </w:r>
            <w:r>
              <w:rPr>
                <w:rFonts w:ascii="楷体" w:hAnsi="楷体" w:eastAsia="楷体"/>
                <w:sz w:val="24"/>
                <w:szCs w:val="24"/>
              </w:rPr>
              <w:t>州级财政资金</w:t>
            </w:r>
            <w:r>
              <w:rPr>
                <w:rFonts w:hint="eastAsia" w:ascii="楷体" w:hAnsi="楷体" w:eastAsia="楷体"/>
                <w:sz w:val="24"/>
                <w:szCs w:val="24"/>
              </w:rPr>
              <w:t>100</w:t>
            </w:r>
            <w:r>
              <w:rPr>
                <w:rFonts w:ascii="楷体" w:hAnsi="楷体" w:eastAsia="楷体"/>
                <w:sz w:val="24"/>
                <w:szCs w:val="24"/>
              </w:rPr>
              <w:t>万元</w:t>
            </w:r>
            <w:r>
              <w:rPr>
                <w:rFonts w:hint="eastAsia" w:ascii="楷体" w:hAnsi="楷体" w:eastAsia="楷体"/>
                <w:sz w:val="24"/>
                <w:szCs w:val="24"/>
              </w:rPr>
              <w:t>，</w:t>
            </w:r>
            <w:r>
              <w:rPr>
                <w:rFonts w:ascii="楷体" w:hAnsi="楷体" w:eastAsia="楷体"/>
                <w:sz w:val="24"/>
                <w:szCs w:val="24"/>
              </w:rPr>
              <w:t>项目经费主要用于</w:t>
            </w:r>
            <w:r>
              <w:rPr>
                <w:rFonts w:hint="eastAsia" w:ascii="楷体" w:hAnsi="楷体" w:eastAsia="楷体"/>
                <w:sz w:val="24"/>
                <w:szCs w:val="24"/>
              </w:rPr>
              <w:t>支持县市进一步提高全州百岁老人</w:t>
            </w:r>
            <w:r>
              <w:rPr>
                <w:rFonts w:ascii="楷体" w:hAnsi="楷体" w:eastAsia="楷体"/>
                <w:sz w:val="24"/>
                <w:szCs w:val="24"/>
              </w:rPr>
              <w:t>生活</w:t>
            </w:r>
            <w:r>
              <w:rPr>
                <w:rFonts w:hint="eastAsia" w:ascii="楷体" w:hAnsi="楷体" w:eastAsia="楷体"/>
                <w:sz w:val="24"/>
                <w:szCs w:val="24"/>
              </w:rPr>
              <w:t>保障</w:t>
            </w:r>
            <w:r>
              <w:rPr>
                <w:rFonts w:ascii="楷体" w:hAnsi="楷体" w:eastAsia="楷体"/>
                <w:sz w:val="24"/>
                <w:szCs w:val="24"/>
              </w:rPr>
              <w:t>补助</w:t>
            </w:r>
            <w:r>
              <w:rPr>
                <w:rFonts w:hint="eastAsia" w:ascii="楷体" w:hAnsi="楷体" w:eastAsia="楷体"/>
                <w:sz w:val="24"/>
                <w:szCs w:val="24"/>
              </w:rPr>
              <w:t>水平。</w:t>
            </w:r>
            <w:bookmarkEnd w:id="2"/>
            <w:r>
              <w:rPr>
                <w:rFonts w:hint="eastAsia" w:ascii="楷体" w:hAnsi="楷体" w:eastAsia="楷体"/>
                <w:sz w:val="24"/>
                <w:szCs w:val="24"/>
              </w:rPr>
              <w:t>各县（市）财政要按照分级负担的原则，安排本级百岁老人生活补助资金，连同省、州财政补助资金一并分配，落实到人。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vAlign w:val="center"/>
          </w:tcPr>
          <w:p>
            <w:pPr>
              <w:jc w:val="center"/>
              <w:rPr>
                <w:rFonts w:ascii="楷体" w:hAnsi="楷体" w:eastAsia="楷体"/>
                <w:sz w:val="24"/>
                <w:szCs w:val="24"/>
              </w:rPr>
            </w:pPr>
            <w:r>
              <w:rPr>
                <w:rFonts w:hint="eastAsia" w:ascii="楷体" w:hAnsi="楷体" w:eastAsia="楷体"/>
                <w:sz w:val="24"/>
                <w:szCs w:val="24"/>
              </w:rPr>
              <w:t>项</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绩</w:t>
            </w:r>
          </w:p>
          <w:p>
            <w:pPr>
              <w:jc w:val="center"/>
              <w:rPr>
                <w:rFonts w:ascii="楷体" w:hAnsi="楷体" w:eastAsia="楷体"/>
                <w:sz w:val="24"/>
                <w:szCs w:val="24"/>
              </w:rPr>
            </w:pPr>
            <w:r>
              <w:rPr>
                <w:rFonts w:hint="eastAsia" w:ascii="楷体" w:hAnsi="楷体" w:eastAsia="楷体"/>
                <w:sz w:val="24"/>
                <w:szCs w:val="24"/>
              </w:rPr>
              <w:t>效</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标</w:t>
            </w:r>
          </w:p>
        </w:tc>
        <w:tc>
          <w:tcPr>
            <w:tcW w:w="8600" w:type="dxa"/>
            <w:gridSpan w:val="15"/>
          </w:tcPr>
          <w:p>
            <w:pPr>
              <w:spacing w:line="400" w:lineRule="exact"/>
              <w:ind w:firstLine="480" w:firstLineChars="200"/>
              <w:rPr>
                <w:rFonts w:ascii="楷体" w:hAnsi="楷体" w:eastAsia="楷体"/>
                <w:sz w:val="24"/>
                <w:szCs w:val="24"/>
              </w:rPr>
            </w:pPr>
            <w:r>
              <w:rPr>
                <w:rFonts w:hint="eastAsia" w:ascii="楷体" w:hAnsi="楷体" w:eastAsia="楷体"/>
                <w:sz w:val="24"/>
                <w:szCs w:val="24"/>
              </w:rPr>
              <w:t>确保百岁老人生活补助及时发放，资金实际发放率1</w:t>
            </w:r>
            <w:r>
              <w:rPr>
                <w:rFonts w:ascii="楷体" w:hAnsi="楷体" w:eastAsia="楷体"/>
                <w:sz w:val="24"/>
                <w:szCs w:val="24"/>
              </w:rPr>
              <w:t>00</w:t>
            </w:r>
            <w:r>
              <w:rPr>
                <w:rFonts w:hint="eastAsia" w:ascii="楷体" w:hAnsi="楷体" w:eastAsia="楷体"/>
                <w:sz w:val="24"/>
                <w:szCs w:val="24"/>
              </w:rPr>
              <w:t>%；进一步提高百岁老人生活长寿保健补助水平，提高高龄老年人的生活质量。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8" w:type="dxa"/>
            <w:vMerge w:val="restart"/>
            <w:vAlign w:val="center"/>
          </w:tcPr>
          <w:p>
            <w:pPr>
              <w:jc w:val="center"/>
              <w:rPr>
                <w:rFonts w:ascii="楷体" w:hAnsi="楷体" w:eastAsia="楷体"/>
                <w:sz w:val="24"/>
                <w:szCs w:val="24"/>
              </w:rPr>
            </w:pPr>
            <w:r>
              <w:rPr>
                <w:rFonts w:hint="eastAsia" w:ascii="楷体" w:hAnsi="楷体" w:eastAsia="楷体"/>
                <w:sz w:val="24"/>
                <w:szCs w:val="24"/>
              </w:rPr>
              <w:t>项</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执</w:t>
            </w:r>
          </w:p>
          <w:p>
            <w:pPr>
              <w:jc w:val="center"/>
              <w:rPr>
                <w:rFonts w:ascii="楷体" w:hAnsi="楷体" w:eastAsia="楷体"/>
                <w:sz w:val="24"/>
                <w:szCs w:val="24"/>
              </w:rPr>
            </w:pPr>
            <w:r>
              <w:rPr>
                <w:rFonts w:hint="eastAsia" w:ascii="楷体" w:hAnsi="楷体" w:eastAsia="楷体"/>
                <w:sz w:val="24"/>
                <w:szCs w:val="24"/>
              </w:rPr>
              <w:t>行</w:t>
            </w:r>
          </w:p>
          <w:p>
            <w:pPr>
              <w:jc w:val="center"/>
              <w:rPr>
                <w:rFonts w:ascii="楷体" w:hAnsi="楷体" w:eastAsia="楷体"/>
                <w:sz w:val="24"/>
                <w:szCs w:val="24"/>
              </w:rPr>
            </w:pPr>
            <w:r>
              <w:rPr>
                <w:rFonts w:hint="eastAsia" w:ascii="楷体" w:hAnsi="楷体" w:eastAsia="楷体"/>
                <w:sz w:val="24"/>
                <w:szCs w:val="24"/>
              </w:rPr>
              <w:t>情</w:t>
            </w:r>
          </w:p>
          <w:p>
            <w:pPr>
              <w:jc w:val="center"/>
              <w:rPr>
                <w:rFonts w:ascii="楷体" w:hAnsi="楷体" w:eastAsia="楷体"/>
                <w:sz w:val="24"/>
                <w:szCs w:val="24"/>
              </w:rPr>
            </w:pPr>
            <w:r>
              <w:rPr>
                <w:rFonts w:hint="eastAsia" w:ascii="楷体" w:hAnsi="楷体" w:eastAsia="楷体"/>
                <w:sz w:val="24"/>
                <w:szCs w:val="24"/>
              </w:rPr>
              <w:t>况</w:t>
            </w:r>
          </w:p>
        </w:tc>
        <w:tc>
          <w:tcPr>
            <w:tcW w:w="891" w:type="dxa"/>
            <w:vAlign w:val="center"/>
          </w:tcPr>
          <w:p>
            <w:pPr>
              <w:jc w:val="center"/>
              <w:rPr>
                <w:rFonts w:ascii="楷体" w:hAnsi="楷体" w:eastAsia="楷体"/>
                <w:sz w:val="24"/>
                <w:szCs w:val="24"/>
              </w:rPr>
            </w:pPr>
            <w:r>
              <w:rPr>
                <w:rFonts w:hint="eastAsia" w:ascii="楷体" w:hAnsi="楷体" w:eastAsia="楷体"/>
                <w:sz w:val="24"/>
                <w:szCs w:val="24"/>
              </w:rPr>
              <w:t>项目完成  情况</w:t>
            </w:r>
          </w:p>
        </w:tc>
        <w:tc>
          <w:tcPr>
            <w:tcW w:w="7709" w:type="dxa"/>
            <w:gridSpan w:val="14"/>
            <w:vAlign w:val="center"/>
          </w:tcPr>
          <w:p>
            <w:pPr>
              <w:spacing w:line="400" w:lineRule="exact"/>
              <w:rPr>
                <w:rFonts w:ascii="楷体" w:hAnsi="楷体" w:eastAsia="楷体"/>
                <w:sz w:val="24"/>
                <w:szCs w:val="24"/>
              </w:rPr>
            </w:pPr>
            <w:r>
              <w:rPr>
                <w:rFonts w:ascii="楷体" w:hAnsi="楷体" w:eastAsia="楷体"/>
                <w:sz w:val="24"/>
                <w:szCs w:val="24"/>
              </w:rPr>
              <w:t>2019年州本级财政安排全州</w:t>
            </w:r>
            <w:r>
              <w:rPr>
                <w:rFonts w:hint="eastAsia" w:ascii="楷体" w:hAnsi="楷体" w:eastAsia="楷体"/>
                <w:sz w:val="24"/>
                <w:szCs w:val="24"/>
              </w:rPr>
              <w:t>百岁老人生活补助</w:t>
            </w:r>
            <w:r>
              <w:rPr>
                <w:rFonts w:ascii="楷体" w:hAnsi="楷体" w:eastAsia="楷体"/>
                <w:sz w:val="24"/>
                <w:szCs w:val="24"/>
              </w:rPr>
              <w:t>资金100万元，</w:t>
            </w:r>
            <w:r>
              <w:rPr>
                <w:rFonts w:hint="eastAsia" w:ascii="楷体" w:hAnsi="楷体" w:eastAsia="楷体"/>
                <w:sz w:val="24"/>
                <w:szCs w:val="24"/>
              </w:rPr>
              <w:t>百岁老人1</w:t>
            </w:r>
            <w:r>
              <w:rPr>
                <w:rFonts w:ascii="楷体" w:hAnsi="楷体" w:eastAsia="楷体"/>
                <w:sz w:val="24"/>
                <w:szCs w:val="24"/>
              </w:rPr>
              <w:t>30</w:t>
            </w:r>
            <w:r>
              <w:rPr>
                <w:rFonts w:hint="eastAsia" w:ascii="楷体" w:hAnsi="楷体" w:eastAsia="楷体"/>
                <w:sz w:val="24"/>
                <w:szCs w:val="24"/>
              </w:rPr>
              <w:t>余人，全年各县实际发放资金5</w:t>
            </w:r>
            <w:r>
              <w:rPr>
                <w:rFonts w:ascii="楷体" w:hAnsi="楷体" w:eastAsia="楷体"/>
                <w:sz w:val="24"/>
                <w:szCs w:val="24"/>
              </w:rPr>
              <w:t>2.09</w:t>
            </w:r>
            <w:r>
              <w:rPr>
                <w:rFonts w:hint="eastAsia" w:ascii="楷体" w:hAnsi="楷体" w:eastAsia="楷体"/>
                <w:sz w:val="24"/>
                <w:szCs w:val="24"/>
              </w:rPr>
              <w:t>万元，结余资金4</w:t>
            </w:r>
            <w:r>
              <w:rPr>
                <w:rFonts w:ascii="楷体" w:hAnsi="楷体" w:eastAsia="楷体"/>
                <w:sz w:val="24"/>
                <w:szCs w:val="24"/>
              </w:rPr>
              <w:t>7.71</w:t>
            </w:r>
            <w:r>
              <w:rPr>
                <w:rFonts w:hint="eastAsia" w:ascii="楷体" w:hAnsi="楷体" w:eastAsia="楷体"/>
                <w:sz w:val="24"/>
                <w:szCs w:val="24"/>
              </w:rPr>
              <w:t>万元，各县市按照标准按月足额发放，不存在拖欠不发的情况，资金执行率为5</w:t>
            </w:r>
            <w:r>
              <w:rPr>
                <w:rFonts w:ascii="楷体" w:hAnsi="楷体" w:eastAsia="楷体"/>
                <w:sz w:val="24"/>
                <w:szCs w:val="24"/>
              </w:rPr>
              <w:t>2</w:t>
            </w:r>
            <w:r>
              <w:rPr>
                <w:rFonts w:hint="eastAsia" w:ascii="楷体" w:hAnsi="楷体"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2" w:hRule="atLeast"/>
        </w:trPr>
        <w:tc>
          <w:tcPr>
            <w:tcW w:w="898" w:type="dxa"/>
            <w:vMerge w:val="continue"/>
            <w:vAlign w:val="center"/>
          </w:tcPr>
          <w:p>
            <w:pPr>
              <w:widowControl/>
              <w:rPr>
                <w:rFonts w:ascii="楷体" w:hAnsi="楷体" w:eastAsia="楷体"/>
                <w:sz w:val="24"/>
                <w:szCs w:val="24"/>
              </w:rPr>
            </w:pPr>
          </w:p>
        </w:tc>
        <w:tc>
          <w:tcPr>
            <w:tcW w:w="891" w:type="dxa"/>
            <w:vAlign w:val="center"/>
          </w:tcPr>
          <w:p>
            <w:pPr>
              <w:jc w:val="center"/>
              <w:rPr>
                <w:rFonts w:ascii="楷体" w:hAnsi="楷体" w:eastAsia="楷体"/>
                <w:sz w:val="24"/>
                <w:szCs w:val="24"/>
              </w:rPr>
            </w:pPr>
            <w:r>
              <w:rPr>
                <w:rFonts w:hint="eastAsia" w:ascii="楷体" w:hAnsi="楷体" w:eastAsia="楷体"/>
                <w:sz w:val="24"/>
                <w:szCs w:val="24"/>
              </w:rPr>
              <w:t>资金</w:t>
            </w:r>
          </w:p>
          <w:p>
            <w:pPr>
              <w:jc w:val="center"/>
              <w:rPr>
                <w:rFonts w:ascii="楷体" w:hAnsi="楷体" w:eastAsia="楷体"/>
                <w:sz w:val="24"/>
                <w:szCs w:val="24"/>
              </w:rPr>
            </w:pPr>
            <w:r>
              <w:rPr>
                <w:rFonts w:hint="eastAsia" w:ascii="楷体" w:hAnsi="楷体" w:eastAsia="楷体"/>
                <w:sz w:val="24"/>
                <w:szCs w:val="24"/>
              </w:rPr>
              <w:t>投入</w:t>
            </w:r>
          </w:p>
          <w:p>
            <w:pPr>
              <w:jc w:val="center"/>
              <w:rPr>
                <w:rFonts w:ascii="楷体" w:hAnsi="楷体" w:eastAsia="楷体"/>
                <w:sz w:val="24"/>
                <w:szCs w:val="24"/>
              </w:rPr>
            </w:pPr>
            <w:r>
              <w:rPr>
                <w:rFonts w:hint="eastAsia" w:ascii="楷体" w:hAnsi="楷体" w:eastAsia="楷体"/>
                <w:sz w:val="24"/>
                <w:szCs w:val="24"/>
              </w:rPr>
              <w:t>情况</w:t>
            </w:r>
          </w:p>
          <w:p>
            <w:pPr>
              <w:jc w:val="center"/>
              <w:rPr>
                <w:rFonts w:ascii="楷体" w:hAnsi="楷体" w:eastAsia="楷体"/>
                <w:sz w:val="24"/>
                <w:szCs w:val="24"/>
              </w:rPr>
            </w:pPr>
          </w:p>
        </w:tc>
        <w:tc>
          <w:tcPr>
            <w:tcW w:w="7709" w:type="dxa"/>
            <w:gridSpan w:val="14"/>
          </w:tcPr>
          <w:p>
            <w:pPr>
              <w:spacing w:line="288" w:lineRule="auto"/>
              <w:ind w:firstLine="480" w:firstLineChars="200"/>
              <w:rPr>
                <w:rFonts w:ascii="楷体" w:hAnsi="楷体" w:eastAsia="楷体"/>
                <w:sz w:val="24"/>
                <w:szCs w:val="24"/>
              </w:rPr>
            </w:pPr>
            <w:r>
              <w:rPr>
                <w:rFonts w:hint="eastAsia" w:ascii="楷体" w:hAnsi="楷体" w:eastAsia="楷体"/>
                <w:sz w:val="24"/>
                <w:szCs w:val="24"/>
              </w:rPr>
              <w:t>根据《湘西自治州财政局</w:t>
            </w:r>
            <w:r>
              <w:rPr>
                <w:rFonts w:ascii="楷体" w:hAnsi="楷体" w:eastAsia="楷体"/>
                <w:sz w:val="24"/>
                <w:szCs w:val="24"/>
              </w:rPr>
              <w:t xml:space="preserve"> 湘西自治州民政局关于下达2019年民政事业省州补助资金的通知》（州财社指〔2019〕15号），</w:t>
            </w:r>
            <w:r>
              <w:rPr>
                <w:rFonts w:hint="eastAsia" w:ascii="楷体" w:hAnsi="楷体" w:eastAsia="楷体"/>
                <w:sz w:val="24"/>
                <w:szCs w:val="24"/>
              </w:rPr>
              <w:t>州财政</w:t>
            </w:r>
            <w:r>
              <w:rPr>
                <w:rFonts w:ascii="楷体" w:hAnsi="楷体" w:eastAsia="楷体"/>
                <w:sz w:val="24"/>
                <w:szCs w:val="24"/>
              </w:rPr>
              <w:t>下达2019年</w:t>
            </w:r>
            <w:r>
              <w:rPr>
                <w:rFonts w:hint="eastAsia" w:ascii="楷体" w:hAnsi="楷体" w:eastAsia="楷体"/>
                <w:sz w:val="24"/>
                <w:szCs w:val="24"/>
              </w:rPr>
              <w:t>百岁老人生活补助州级</w:t>
            </w:r>
            <w:r>
              <w:rPr>
                <w:rFonts w:ascii="楷体" w:hAnsi="楷体" w:eastAsia="楷体"/>
                <w:sz w:val="24"/>
                <w:szCs w:val="24"/>
              </w:rPr>
              <w:t>补助资金100万元，</w:t>
            </w:r>
            <w:r>
              <w:rPr>
                <w:rFonts w:hint="eastAsia" w:ascii="楷体" w:hAnsi="楷体" w:eastAsia="楷体"/>
                <w:sz w:val="24"/>
                <w:szCs w:val="24"/>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2" w:hRule="exac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60" w:lineRule="exact"/>
              <w:rPr>
                <w:rFonts w:ascii="楷体" w:hAnsi="楷体" w:eastAsia="楷体"/>
                <w:sz w:val="24"/>
                <w:szCs w:val="24"/>
              </w:rPr>
            </w:pPr>
            <w:r>
              <w:rPr>
                <w:rFonts w:hint="eastAsia" w:ascii="楷体" w:hAnsi="楷体" w:eastAsia="楷体"/>
                <w:sz w:val="24"/>
                <w:szCs w:val="24"/>
              </w:rPr>
              <w:t>绩效</w:t>
            </w:r>
          </w:p>
          <w:p>
            <w:pPr>
              <w:spacing w:line="360" w:lineRule="exact"/>
              <w:rPr>
                <w:rFonts w:ascii="楷体" w:hAnsi="楷体" w:eastAsia="楷体"/>
                <w:sz w:val="24"/>
                <w:szCs w:val="24"/>
              </w:rPr>
            </w:pPr>
            <w:r>
              <w:rPr>
                <w:rFonts w:hint="eastAsia" w:ascii="楷体" w:hAnsi="楷体" w:eastAsia="楷体"/>
                <w:sz w:val="24"/>
                <w:szCs w:val="24"/>
              </w:rPr>
              <w:t>目标</w:t>
            </w:r>
          </w:p>
          <w:p>
            <w:pPr>
              <w:spacing w:line="360" w:lineRule="exact"/>
              <w:rPr>
                <w:rFonts w:ascii="楷体" w:hAnsi="楷体" w:eastAsia="楷体"/>
                <w:sz w:val="24"/>
                <w:szCs w:val="24"/>
              </w:rPr>
            </w:pPr>
            <w:r>
              <w:rPr>
                <w:rFonts w:hint="eastAsia" w:ascii="楷体" w:hAnsi="楷体" w:eastAsia="楷体"/>
                <w:sz w:val="24"/>
                <w:szCs w:val="24"/>
              </w:rPr>
              <w:t>实现</w:t>
            </w:r>
          </w:p>
          <w:p>
            <w:pPr>
              <w:spacing w:line="360" w:lineRule="exact"/>
              <w:rPr>
                <w:rFonts w:ascii="楷体" w:hAnsi="楷体" w:eastAsia="楷体"/>
                <w:sz w:val="24"/>
                <w:szCs w:val="24"/>
              </w:rPr>
            </w:pPr>
            <w:r>
              <w:rPr>
                <w:rFonts w:hint="eastAsia" w:ascii="楷体" w:hAnsi="楷体" w:eastAsia="楷体"/>
                <w:sz w:val="24"/>
                <w:szCs w:val="24"/>
              </w:rPr>
              <w:t>情况</w:t>
            </w:r>
          </w:p>
        </w:tc>
        <w:tc>
          <w:tcPr>
            <w:tcW w:w="7709" w:type="dxa"/>
            <w:gridSpan w:val="14"/>
            <w:vAlign w:val="center"/>
          </w:tcPr>
          <w:p>
            <w:pPr>
              <w:spacing w:line="360" w:lineRule="exact"/>
              <w:rPr>
                <w:rFonts w:ascii="楷体" w:hAnsi="楷体" w:eastAsia="楷体"/>
                <w:sz w:val="24"/>
                <w:szCs w:val="24"/>
              </w:rPr>
            </w:pPr>
            <w:r>
              <w:rPr>
                <w:rFonts w:hint="eastAsia" w:ascii="楷体" w:hAnsi="楷体" w:eastAsia="楷体"/>
                <w:sz w:val="24"/>
                <w:szCs w:val="24"/>
              </w:rPr>
              <w:t xml:space="preserve">   我州现有百岁老人1</w:t>
            </w:r>
            <w:r>
              <w:rPr>
                <w:rFonts w:ascii="楷体" w:hAnsi="楷体" w:eastAsia="楷体"/>
                <w:sz w:val="24"/>
                <w:szCs w:val="24"/>
              </w:rPr>
              <w:t>34</w:t>
            </w:r>
            <w:r>
              <w:rPr>
                <w:rFonts w:hint="eastAsia" w:ascii="楷体" w:hAnsi="楷体" w:eastAsia="楷体"/>
                <w:sz w:val="24"/>
                <w:szCs w:val="24"/>
              </w:rPr>
              <w:t>人，按照每月每人4</w:t>
            </w:r>
            <w:r>
              <w:rPr>
                <w:rFonts w:ascii="楷体" w:hAnsi="楷体" w:eastAsia="楷体"/>
                <w:sz w:val="24"/>
                <w:szCs w:val="24"/>
              </w:rPr>
              <w:t>00</w:t>
            </w:r>
            <w:r>
              <w:rPr>
                <w:rFonts w:hint="eastAsia" w:ascii="楷体" w:hAnsi="楷体" w:eastAsia="楷体"/>
                <w:sz w:val="24"/>
                <w:szCs w:val="24"/>
              </w:rPr>
              <w:t>元标准，每人年标准</w:t>
            </w:r>
            <w:r>
              <w:rPr>
                <w:rFonts w:ascii="楷体" w:hAnsi="楷体" w:eastAsia="楷体"/>
                <w:sz w:val="24"/>
                <w:szCs w:val="24"/>
              </w:rPr>
              <w:t>4800</w:t>
            </w:r>
            <w:r>
              <w:rPr>
                <w:rFonts w:hint="eastAsia" w:ascii="楷体" w:hAnsi="楷体" w:eastAsia="楷体"/>
                <w:sz w:val="24"/>
                <w:szCs w:val="24"/>
              </w:rPr>
              <w:t>元，全年需要补助7</w:t>
            </w:r>
            <w:r>
              <w:rPr>
                <w:rFonts w:ascii="楷体" w:hAnsi="楷体" w:eastAsia="楷体"/>
                <w:sz w:val="24"/>
                <w:szCs w:val="24"/>
              </w:rPr>
              <w:t>8</w:t>
            </w:r>
            <w:r>
              <w:rPr>
                <w:rFonts w:hint="eastAsia" w:ascii="楷体" w:hAnsi="楷体" w:eastAsia="楷体"/>
                <w:sz w:val="24"/>
                <w:szCs w:val="24"/>
              </w:rPr>
              <w:t>万元，州本级财政实际安排资金1</w:t>
            </w:r>
            <w:r>
              <w:rPr>
                <w:rFonts w:ascii="楷体" w:hAnsi="楷体" w:eastAsia="楷体"/>
                <w:sz w:val="24"/>
                <w:szCs w:val="24"/>
              </w:rPr>
              <w:t>00</w:t>
            </w:r>
            <w:r>
              <w:rPr>
                <w:rFonts w:hint="eastAsia" w:ascii="楷体" w:hAnsi="楷体" w:eastAsia="楷体"/>
                <w:sz w:val="24"/>
                <w:szCs w:val="24"/>
              </w:rPr>
              <w:t>万元，加上省级财政配套相应的资金，</w:t>
            </w:r>
            <w:r>
              <w:rPr>
                <w:rFonts w:hint="eastAsia" w:ascii="楷体" w:hAnsi="楷体" w:eastAsia="楷体"/>
                <w:color w:val="auto"/>
                <w:sz w:val="24"/>
                <w:szCs w:val="24"/>
              </w:rPr>
              <w:t>因此年度资金使用率仅为5</w:t>
            </w:r>
            <w:r>
              <w:rPr>
                <w:rFonts w:ascii="楷体" w:hAnsi="楷体" w:eastAsia="楷体"/>
                <w:color w:val="auto"/>
                <w:sz w:val="24"/>
                <w:szCs w:val="24"/>
              </w:rPr>
              <w:t>2</w:t>
            </w:r>
            <w:r>
              <w:rPr>
                <w:rFonts w:hint="eastAsia" w:ascii="楷体" w:hAnsi="楷体" w:eastAsia="楷体"/>
                <w:color w:val="auto"/>
                <w:sz w:val="24"/>
                <w:szCs w:val="24"/>
              </w:rPr>
              <w:t>%，</w:t>
            </w:r>
            <w:r>
              <w:rPr>
                <w:rFonts w:hint="eastAsia" w:ascii="楷体" w:hAnsi="楷体" w:eastAsia="楷体"/>
                <w:sz w:val="24"/>
                <w:szCs w:val="24"/>
              </w:rPr>
              <w:t>由于百岁老人人数逐年减少，发放标准提高比例不大，各级配套资金较充裕，因此资金使用率较低，但是该项资金已全部按期按标准发放到位，该项目的资金到位率1</w:t>
            </w:r>
            <w:r>
              <w:rPr>
                <w:rFonts w:ascii="楷体" w:hAnsi="楷体" w:eastAsia="楷体"/>
                <w:sz w:val="24"/>
                <w:szCs w:val="24"/>
              </w:rPr>
              <w:t>00</w:t>
            </w:r>
            <w:r>
              <w:rPr>
                <w:rFonts w:hint="eastAsia" w:ascii="楷体" w:hAnsi="楷体"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exac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60" w:lineRule="exact"/>
              <w:jc w:val="left"/>
              <w:rPr>
                <w:rFonts w:ascii="楷体" w:hAnsi="楷体" w:eastAsia="楷体"/>
                <w:sz w:val="24"/>
                <w:szCs w:val="24"/>
              </w:rPr>
            </w:pPr>
            <w:r>
              <w:rPr>
                <w:rFonts w:hint="eastAsia" w:ascii="楷体" w:hAnsi="楷体" w:eastAsia="楷体"/>
                <w:sz w:val="24"/>
                <w:szCs w:val="24"/>
              </w:rPr>
              <w:t>经济效益分析</w:t>
            </w:r>
          </w:p>
        </w:tc>
        <w:tc>
          <w:tcPr>
            <w:tcW w:w="7709" w:type="dxa"/>
            <w:gridSpan w:val="14"/>
            <w:vAlign w:val="center"/>
          </w:tcPr>
          <w:p>
            <w:pPr>
              <w:spacing w:line="360" w:lineRule="exact"/>
              <w:ind w:firstLine="480" w:firstLineChars="200"/>
              <w:rPr>
                <w:rFonts w:ascii="楷体" w:hAnsi="楷体" w:eastAsia="楷体"/>
                <w:sz w:val="24"/>
                <w:szCs w:val="24"/>
              </w:rPr>
            </w:pPr>
            <w:r>
              <w:rPr>
                <w:rFonts w:hint="eastAsia" w:ascii="楷体" w:hAnsi="楷体" w:eastAsia="楷体"/>
                <w:sz w:val="24"/>
                <w:szCs w:val="24"/>
              </w:rPr>
              <w:t>实施百岁老人生活补助是进一步提高百岁老人生活保障，是构建和谐社会，发展老龄事业的重要方面，可让老人共享改革发展成果，幸福安康地安度晚年生活，体现中华民族敬老爱老尊老的传统美德，更体现了党和政府对高龄老人的关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8" w:hRule="exact"/>
        </w:trPr>
        <w:tc>
          <w:tcPr>
            <w:tcW w:w="898" w:type="dxa"/>
            <w:vMerge w:val="continue"/>
            <w:vAlign w:val="center"/>
          </w:tcPr>
          <w:p>
            <w:pPr>
              <w:widowControl/>
              <w:rPr>
                <w:rFonts w:ascii="楷体" w:hAnsi="楷体" w:eastAsia="楷体"/>
                <w:sz w:val="24"/>
                <w:szCs w:val="24"/>
              </w:rPr>
            </w:pPr>
          </w:p>
        </w:tc>
        <w:tc>
          <w:tcPr>
            <w:tcW w:w="891" w:type="dxa"/>
            <w:vAlign w:val="center"/>
          </w:tcPr>
          <w:p>
            <w:pPr>
              <w:jc w:val="left"/>
              <w:rPr>
                <w:rFonts w:ascii="楷体" w:hAnsi="楷体" w:eastAsia="楷体"/>
                <w:sz w:val="24"/>
                <w:szCs w:val="24"/>
              </w:rPr>
            </w:pPr>
            <w:r>
              <w:rPr>
                <w:rFonts w:hint="eastAsia" w:ascii="楷体" w:hAnsi="楷体" w:eastAsia="楷体"/>
                <w:sz w:val="24"/>
                <w:szCs w:val="24"/>
              </w:rPr>
              <w:t>社会效益分析</w:t>
            </w:r>
          </w:p>
        </w:tc>
        <w:tc>
          <w:tcPr>
            <w:tcW w:w="7709" w:type="dxa"/>
            <w:gridSpan w:val="14"/>
            <w:vAlign w:val="center"/>
          </w:tcPr>
          <w:p>
            <w:pPr>
              <w:ind w:firstLine="480" w:firstLineChars="200"/>
              <w:rPr>
                <w:rFonts w:ascii="楷体" w:hAnsi="楷体" w:eastAsia="楷体"/>
                <w:sz w:val="24"/>
                <w:szCs w:val="24"/>
              </w:rPr>
            </w:pPr>
            <w:r>
              <w:rPr>
                <w:rFonts w:hint="eastAsia" w:ascii="楷体" w:hAnsi="楷体" w:eastAsia="楷体"/>
                <w:sz w:val="24"/>
                <w:szCs w:val="24"/>
              </w:rPr>
              <w:t>我州百岁老人生活补助专项支出按照年初绩效目标，已经完成，百岁老人生活补助按照每人300元/人-500元不等标准发放，提高了百岁老人的生活质量，体现了中国特色社会主义制度的优越性，营造了尊老爱老敬老社会氛围，倡导全社会关爱老人、尊重老人，促进了社会和谐稳定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atLeas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20" w:lineRule="exact"/>
              <w:rPr>
                <w:rFonts w:ascii="楷体" w:hAnsi="楷体" w:eastAsia="楷体"/>
                <w:sz w:val="24"/>
                <w:szCs w:val="24"/>
              </w:rPr>
            </w:pPr>
            <w:r>
              <w:rPr>
                <w:rFonts w:hint="eastAsia" w:ascii="楷体" w:hAnsi="楷体" w:eastAsia="楷体"/>
                <w:sz w:val="24"/>
                <w:szCs w:val="24"/>
              </w:rPr>
              <w:t>项目</w:t>
            </w:r>
          </w:p>
          <w:p>
            <w:pPr>
              <w:spacing w:line="320" w:lineRule="exact"/>
              <w:rPr>
                <w:rFonts w:ascii="楷体" w:hAnsi="楷体" w:eastAsia="楷体"/>
                <w:sz w:val="24"/>
                <w:szCs w:val="24"/>
              </w:rPr>
            </w:pPr>
            <w:r>
              <w:rPr>
                <w:rFonts w:hint="eastAsia" w:ascii="楷体" w:hAnsi="楷体" w:eastAsia="楷体"/>
                <w:sz w:val="24"/>
                <w:szCs w:val="24"/>
              </w:rPr>
              <w:t>组织</w:t>
            </w:r>
          </w:p>
          <w:p>
            <w:pPr>
              <w:spacing w:line="320" w:lineRule="exact"/>
              <w:rPr>
                <w:rFonts w:ascii="楷体" w:hAnsi="楷体" w:eastAsia="楷体"/>
                <w:sz w:val="24"/>
                <w:szCs w:val="24"/>
              </w:rPr>
            </w:pPr>
            <w:r>
              <w:rPr>
                <w:rFonts w:hint="eastAsia" w:ascii="楷体" w:hAnsi="楷体" w:eastAsia="楷体"/>
                <w:sz w:val="24"/>
                <w:szCs w:val="24"/>
              </w:rPr>
              <w:t>管理</w:t>
            </w:r>
          </w:p>
          <w:p>
            <w:pPr>
              <w:spacing w:line="320" w:lineRule="exact"/>
              <w:rPr>
                <w:rFonts w:ascii="楷体" w:hAnsi="楷体" w:eastAsia="楷体"/>
                <w:sz w:val="24"/>
                <w:szCs w:val="24"/>
              </w:rPr>
            </w:pPr>
            <w:r>
              <w:rPr>
                <w:rFonts w:hint="eastAsia" w:ascii="楷体" w:hAnsi="楷体" w:eastAsia="楷体"/>
                <w:sz w:val="24"/>
                <w:szCs w:val="24"/>
              </w:rPr>
              <w:t>情况</w:t>
            </w:r>
          </w:p>
        </w:tc>
        <w:tc>
          <w:tcPr>
            <w:tcW w:w="7709" w:type="dxa"/>
            <w:gridSpan w:val="14"/>
          </w:tcPr>
          <w:p>
            <w:pPr>
              <w:spacing w:line="320" w:lineRule="exact"/>
              <w:ind w:firstLine="480" w:firstLineChars="200"/>
              <w:rPr>
                <w:rFonts w:ascii="楷体" w:hAnsi="楷体" w:eastAsia="楷体"/>
                <w:sz w:val="24"/>
                <w:szCs w:val="24"/>
              </w:rPr>
            </w:pPr>
            <w:r>
              <w:rPr>
                <w:rFonts w:hint="eastAsia" w:ascii="楷体" w:hAnsi="楷体" w:eastAsia="楷体"/>
                <w:sz w:val="24"/>
                <w:szCs w:val="24"/>
              </w:rPr>
              <w:t>民政各项专项资金项目实施依据完善，国家、省州市都有各方面的文件实施项目。同时民政各项专项资金项目的贯彻执行，已建立健全的组织机构，明确职责分工。各项资金实施有州县人民政府的批复，资金拨付有财政部门的下达文件，资金管理有专项管理办法，并实行领导分级负责制，严格按照各项制度执行，并接受财政、审计部门的监督检查。资金管理规范，使用合法合规。资金均有分配方案，相关领导审核，单位负责人审查，财务领导签字，最后由财务人员发放资金，程序严格合规，确保资金安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20" w:lineRule="exact"/>
              <w:rPr>
                <w:rFonts w:ascii="楷体" w:hAnsi="楷体" w:eastAsia="楷体"/>
                <w:sz w:val="24"/>
                <w:szCs w:val="24"/>
              </w:rPr>
            </w:pPr>
            <w:r>
              <w:rPr>
                <w:rFonts w:hint="eastAsia" w:ascii="楷体" w:hAnsi="楷体" w:eastAsia="楷体"/>
                <w:sz w:val="24"/>
                <w:szCs w:val="24"/>
              </w:rPr>
              <w:t>项目</w:t>
            </w:r>
          </w:p>
          <w:p>
            <w:pPr>
              <w:spacing w:line="320" w:lineRule="exact"/>
              <w:rPr>
                <w:rFonts w:ascii="楷体" w:hAnsi="楷体" w:eastAsia="楷体"/>
                <w:sz w:val="24"/>
                <w:szCs w:val="24"/>
              </w:rPr>
            </w:pPr>
            <w:r>
              <w:rPr>
                <w:rFonts w:hint="eastAsia" w:ascii="楷体" w:hAnsi="楷体" w:eastAsia="楷体"/>
                <w:sz w:val="24"/>
                <w:szCs w:val="24"/>
              </w:rPr>
              <w:t>财务</w:t>
            </w:r>
          </w:p>
          <w:p>
            <w:pPr>
              <w:spacing w:line="320" w:lineRule="exact"/>
              <w:rPr>
                <w:rFonts w:ascii="楷体" w:hAnsi="楷体" w:eastAsia="楷体"/>
                <w:sz w:val="24"/>
                <w:szCs w:val="24"/>
              </w:rPr>
            </w:pPr>
            <w:r>
              <w:rPr>
                <w:rFonts w:hint="eastAsia" w:ascii="楷体" w:hAnsi="楷体" w:eastAsia="楷体"/>
                <w:sz w:val="24"/>
                <w:szCs w:val="24"/>
              </w:rPr>
              <w:t>管理</w:t>
            </w:r>
          </w:p>
          <w:p>
            <w:pPr>
              <w:spacing w:line="320" w:lineRule="exact"/>
              <w:rPr>
                <w:rFonts w:ascii="楷体" w:hAnsi="楷体" w:eastAsia="楷体"/>
                <w:sz w:val="24"/>
                <w:szCs w:val="24"/>
              </w:rPr>
            </w:pPr>
            <w:r>
              <w:rPr>
                <w:rFonts w:hint="eastAsia" w:ascii="楷体" w:hAnsi="楷体" w:eastAsia="楷体"/>
                <w:sz w:val="24"/>
                <w:szCs w:val="24"/>
              </w:rPr>
              <w:t>情况</w:t>
            </w:r>
          </w:p>
        </w:tc>
        <w:tc>
          <w:tcPr>
            <w:tcW w:w="7709" w:type="dxa"/>
            <w:gridSpan w:val="14"/>
          </w:tcPr>
          <w:p>
            <w:pPr>
              <w:spacing w:line="320" w:lineRule="exact"/>
              <w:ind w:firstLine="480" w:firstLineChars="200"/>
              <w:rPr>
                <w:rFonts w:ascii="楷体" w:hAnsi="楷体" w:eastAsia="楷体"/>
                <w:sz w:val="24"/>
                <w:szCs w:val="24"/>
              </w:rPr>
            </w:pPr>
            <w:r>
              <w:rPr>
                <w:rFonts w:hint="eastAsia" w:ascii="楷体" w:hAnsi="楷体" w:eastAsia="楷体"/>
                <w:sz w:val="24"/>
                <w:szCs w:val="24"/>
              </w:rPr>
              <w:t>2019年百岁老人生活补助专项资金按照专项资金管理办法，民政各项专项资金坚持专户储存、专款专用、专人专账、注重效率的原则管理，封闭式运行，管理标准、规范，确保财政性资金的安全合理使用。我州民政系统专项资金切实做到专项管理，管理规范，实施程序到位。</w:t>
            </w:r>
          </w:p>
          <w:p>
            <w:pPr>
              <w:spacing w:line="320" w:lineRule="exact"/>
              <w:ind w:firstLine="240" w:firstLineChars="100"/>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898" w:type="dxa"/>
            <w:vMerge w:val="continue"/>
            <w:vAlign w:val="center"/>
          </w:tcPr>
          <w:p>
            <w:pPr>
              <w:widowControl/>
              <w:rPr>
                <w:rFonts w:ascii="楷体" w:hAnsi="楷体" w:eastAsia="楷体"/>
                <w:sz w:val="24"/>
                <w:szCs w:val="24"/>
              </w:rPr>
            </w:pPr>
          </w:p>
        </w:tc>
        <w:tc>
          <w:tcPr>
            <w:tcW w:w="891" w:type="dxa"/>
            <w:vAlign w:val="center"/>
          </w:tcPr>
          <w:p>
            <w:pPr>
              <w:jc w:val="center"/>
              <w:rPr>
                <w:rFonts w:ascii="楷体" w:hAnsi="楷体" w:eastAsia="楷体"/>
                <w:sz w:val="24"/>
                <w:szCs w:val="24"/>
              </w:rPr>
            </w:pPr>
            <w:r>
              <w:rPr>
                <w:rFonts w:hint="eastAsia" w:ascii="楷体" w:hAnsi="楷体" w:eastAsia="楷体"/>
                <w:sz w:val="24"/>
                <w:szCs w:val="24"/>
              </w:rPr>
              <w:t>存在</w:t>
            </w:r>
          </w:p>
          <w:p>
            <w:pPr>
              <w:jc w:val="center"/>
              <w:rPr>
                <w:rFonts w:ascii="楷体" w:hAnsi="楷体" w:eastAsia="楷体"/>
                <w:sz w:val="24"/>
                <w:szCs w:val="24"/>
              </w:rPr>
            </w:pPr>
            <w:r>
              <w:rPr>
                <w:rFonts w:hint="eastAsia" w:ascii="楷体" w:hAnsi="楷体" w:eastAsia="楷体"/>
                <w:sz w:val="24"/>
                <w:szCs w:val="24"/>
              </w:rPr>
              <w:t>问题</w:t>
            </w:r>
          </w:p>
          <w:p>
            <w:pPr>
              <w:jc w:val="center"/>
              <w:rPr>
                <w:rFonts w:ascii="楷体" w:hAnsi="楷体" w:eastAsia="楷体"/>
                <w:sz w:val="24"/>
                <w:szCs w:val="24"/>
              </w:rPr>
            </w:pPr>
            <w:r>
              <w:rPr>
                <w:rFonts w:hint="eastAsia" w:ascii="楷体" w:hAnsi="楷体" w:eastAsia="楷体"/>
                <w:sz w:val="24"/>
                <w:szCs w:val="24"/>
              </w:rPr>
              <w:t>及</w:t>
            </w:r>
          </w:p>
          <w:p>
            <w:pPr>
              <w:jc w:val="center"/>
              <w:rPr>
                <w:rFonts w:ascii="楷体" w:hAnsi="楷体" w:eastAsia="楷体"/>
                <w:sz w:val="24"/>
                <w:szCs w:val="24"/>
              </w:rPr>
            </w:pPr>
            <w:r>
              <w:rPr>
                <w:rFonts w:hint="eastAsia" w:ascii="楷体" w:hAnsi="楷体" w:eastAsia="楷体"/>
                <w:sz w:val="24"/>
                <w:szCs w:val="24"/>
              </w:rPr>
              <w:t>分析</w:t>
            </w:r>
          </w:p>
        </w:tc>
        <w:tc>
          <w:tcPr>
            <w:tcW w:w="7709" w:type="dxa"/>
            <w:gridSpan w:val="14"/>
          </w:tcPr>
          <w:p>
            <w:pPr>
              <w:rPr>
                <w:rFonts w:ascii="楷体" w:hAnsi="楷体" w:eastAsia="楷体"/>
                <w:sz w:val="24"/>
                <w:szCs w:val="24"/>
              </w:rPr>
            </w:pPr>
            <w:r>
              <w:rPr>
                <w:rFonts w:hint="eastAsia" w:ascii="楷体" w:hAnsi="楷体" w:eastAsia="楷体"/>
                <w:sz w:val="24"/>
                <w:szCs w:val="24"/>
              </w:rPr>
              <w:t>1、我州百岁老人逐年减少，百岁老人补助资金虽按时足额发放到位，但是仍然有较多的结余，资金使用率较低，同时各县标准不一，标准从300元/月-500元/月不等，未实现公平统一，地区差异性会造成百岁老人的保障水平受到影响，同时存在的结余会存在资金挪作他用的风险。</w:t>
            </w:r>
          </w:p>
          <w:p>
            <w:pPr>
              <w:rPr>
                <w:rFonts w:ascii="楷体" w:hAnsi="楷体" w:eastAsia="楷体"/>
                <w:sz w:val="24"/>
                <w:szCs w:val="24"/>
              </w:rPr>
            </w:pPr>
            <w:r>
              <w:rPr>
                <w:rFonts w:hint="eastAsia" w:ascii="楷体" w:hAnsi="楷体" w:eastAsia="楷体"/>
                <w:sz w:val="24"/>
                <w:szCs w:val="24"/>
              </w:rPr>
              <w:t>2、在发放过程中，未能坚持按月发放，同时未能对下拨资金末端使用情况进行定期监督检查，主管部门仅限于资金下拨，未进行事前预测，事中控制、事后分析，在业务控制环节存在一定的脱节。</w:t>
            </w:r>
          </w:p>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898" w:type="dxa"/>
            <w:vMerge w:val="restart"/>
            <w:vAlign w:val="center"/>
          </w:tcPr>
          <w:p>
            <w:pPr>
              <w:jc w:val="center"/>
              <w:rPr>
                <w:rFonts w:ascii="楷体" w:hAnsi="楷体" w:eastAsia="楷体"/>
                <w:sz w:val="24"/>
                <w:szCs w:val="24"/>
              </w:rPr>
            </w:pPr>
            <w:r>
              <w:rPr>
                <w:rFonts w:hint="eastAsia" w:ascii="楷体" w:hAnsi="楷体" w:eastAsia="楷体"/>
                <w:sz w:val="24"/>
                <w:szCs w:val="24"/>
              </w:rPr>
              <w:t>自</w:t>
            </w:r>
          </w:p>
          <w:p>
            <w:pPr>
              <w:jc w:val="center"/>
              <w:rPr>
                <w:rFonts w:ascii="楷体" w:hAnsi="楷体" w:eastAsia="楷体"/>
                <w:sz w:val="24"/>
                <w:szCs w:val="24"/>
              </w:rPr>
            </w:pPr>
            <w:r>
              <w:rPr>
                <w:rFonts w:hint="eastAsia" w:ascii="楷体" w:hAnsi="楷体" w:eastAsia="楷体"/>
                <w:sz w:val="24"/>
                <w:szCs w:val="24"/>
              </w:rPr>
              <w:t>评</w:t>
            </w:r>
          </w:p>
          <w:p>
            <w:pPr>
              <w:jc w:val="center"/>
              <w:rPr>
                <w:rFonts w:ascii="楷体" w:hAnsi="楷体" w:eastAsia="楷体"/>
                <w:sz w:val="24"/>
                <w:szCs w:val="24"/>
              </w:rPr>
            </w:pPr>
            <w:r>
              <w:rPr>
                <w:rFonts w:hint="eastAsia" w:ascii="楷体" w:hAnsi="楷体" w:eastAsia="楷体"/>
                <w:sz w:val="24"/>
                <w:szCs w:val="24"/>
              </w:rPr>
              <w:t>结</w:t>
            </w:r>
          </w:p>
          <w:p>
            <w:pPr>
              <w:jc w:val="center"/>
              <w:rPr>
                <w:rFonts w:ascii="楷体" w:hAnsi="楷体" w:eastAsia="楷体"/>
                <w:sz w:val="24"/>
                <w:szCs w:val="24"/>
              </w:rPr>
            </w:pPr>
            <w:r>
              <w:rPr>
                <w:rFonts w:hint="eastAsia" w:ascii="楷体" w:hAnsi="楷体" w:eastAsia="楷体"/>
                <w:sz w:val="24"/>
                <w:szCs w:val="24"/>
              </w:rPr>
              <w:t>论</w:t>
            </w:r>
          </w:p>
        </w:tc>
        <w:tc>
          <w:tcPr>
            <w:tcW w:w="8600" w:type="dxa"/>
            <w:gridSpan w:val="15"/>
          </w:tcPr>
          <w:p>
            <w:pPr>
              <w:rPr>
                <w:rFonts w:ascii="楷体" w:hAnsi="楷体" w:eastAsia="楷体"/>
                <w:sz w:val="24"/>
                <w:szCs w:val="24"/>
              </w:rPr>
            </w:pPr>
          </w:p>
          <w:p>
            <w:pPr>
              <w:ind w:firstLine="480" w:firstLineChars="200"/>
              <w:rPr>
                <w:rFonts w:ascii="楷体" w:hAnsi="楷体" w:eastAsia="楷体" w:cs="Times New Roman"/>
                <w:sz w:val="24"/>
                <w:szCs w:val="24"/>
              </w:rPr>
            </w:pPr>
            <w:r>
              <w:rPr>
                <w:rFonts w:hint="eastAsia" w:ascii="楷体" w:hAnsi="楷体" w:eastAsia="楷体" w:cs="Times New Roman"/>
                <w:sz w:val="24"/>
                <w:szCs w:val="24"/>
              </w:rPr>
              <w:t>根据评价小组设定的2019年湘西自治州民政局百岁老人生活补助资金专项资金绩效评价指标，按照项目投入、过程管理、项目产出、项目效益等方面的评价和打分，总评分93分（详见附件：2019年湘西自治州民政局百岁老人生活补助资金专项资金绩效评价指标），绩效评价等次为优。</w:t>
            </w:r>
          </w:p>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898" w:type="dxa"/>
            <w:vMerge w:val="continue"/>
            <w:vAlign w:val="center"/>
          </w:tcPr>
          <w:p>
            <w:pPr>
              <w:widowControl/>
              <w:rPr>
                <w:rFonts w:ascii="楷体" w:hAnsi="楷体" w:eastAsia="楷体"/>
                <w:sz w:val="24"/>
                <w:szCs w:val="24"/>
              </w:rPr>
            </w:pPr>
          </w:p>
        </w:tc>
        <w:tc>
          <w:tcPr>
            <w:tcW w:w="891" w:type="dxa"/>
            <w:vAlign w:val="center"/>
          </w:tcPr>
          <w:p>
            <w:pPr>
              <w:jc w:val="center"/>
              <w:rPr>
                <w:rFonts w:ascii="楷体" w:hAnsi="楷体" w:eastAsia="楷体"/>
                <w:sz w:val="24"/>
                <w:szCs w:val="24"/>
              </w:rPr>
            </w:pPr>
            <w:r>
              <w:rPr>
                <w:rFonts w:hint="eastAsia" w:ascii="楷体" w:hAnsi="楷体" w:eastAsia="楷体"/>
                <w:sz w:val="24"/>
                <w:szCs w:val="24"/>
              </w:rPr>
              <w:t>优</w:t>
            </w:r>
          </w:p>
        </w:tc>
        <w:tc>
          <w:tcPr>
            <w:tcW w:w="920" w:type="dxa"/>
            <w:gridSpan w:val="3"/>
            <w:vAlign w:val="center"/>
          </w:tcPr>
          <w:p>
            <w:pPr>
              <w:jc w:val="center"/>
              <w:rPr>
                <w:rFonts w:ascii="楷体" w:hAnsi="楷体" w:eastAsia="楷体"/>
                <w:sz w:val="24"/>
                <w:szCs w:val="24"/>
              </w:rPr>
            </w:pPr>
            <w:r>
              <w:rPr>
                <w:rFonts w:hint="eastAsia" w:ascii="楷体" w:hAnsi="楷体" w:eastAsia="楷体" w:cs="Arial"/>
                <w:sz w:val="24"/>
                <w:szCs w:val="24"/>
              </w:rPr>
              <w:t>√</w:t>
            </w:r>
          </w:p>
        </w:tc>
        <w:tc>
          <w:tcPr>
            <w:tcW w:w="1119" w:type="dxa"/>
            <w:vAlign w:val="center"/>
          </w:tcPr>
          <w:p>
            <w:pPr>
              <w:jc w:val="center"/>
              <w:rPr>
                <w:rFonts w:ascii="楷体" w:hAnsi="楷体" w:eastAsia="楷体"/>
                <w:sz w:val="24"/>
                <w:szCs w:val="24"/>
              </w:rPr>
            </w:pPr>
            <w:r>
              <w:rPr>
                <w:rFonts w:hint="eastAsia" w:ascii="楷体" w:hAnsi="楷体" w:eastAsia="楷体"/>
                <w:sz w:val="24"/>
                <w:szCs w:val="24"/>
              </w:rPr>
              <w:t>良</w:t>
            </w:r>
          </w:p>
        </w:tc>
        <w:tc>
          <w:tcPr>
            <w:tcW w:w="1417" w:type="dxa"/>
            <w:gridSpan w:val="3"/>
            <w:vAlign w:val="center"/>
          </w:tcPr>
          <w:p>
            <w:pPr>
              <w:jc w:val="center"/>
              <w:rPr>
                <w:rFonts w:ascii="楷体" w:hAnsi="楷体" w:eastAsia="楷体"/>
                <w:sz w:val="24"/>
                <w:szCs w:val="24"/>
              </w:rPr>
            </w:pPr>
          </w:p>
        </w:tc>
        <w:tc>
          <w:tcPr>
            <w:tcW w:w="992" w:type="dxa"/>
            <w:vAlign w:val="center"/>
          </w:tcPr>
          <w:p>
            <w:pPr>
              <w:jc w:val="center"/>
              <w:rPr>
                <w:rFonts w:ascii="楷体" w:hAnsi="楷体" w:eastAsia="楷体"/>
                <w:sz w:val="24"/>
                <w:szCs w:val="24"/>
              </w:rPr>
            </w:pPr>
            <w:r>
              <w:rPr>
                <w:rFonts w:hint="eastAsia" w:ascii="楷体" w:hAnsi="楷体" w:eastAsia="楷体"/>
                <w:sz w:val="24"/>
                <w:szCs w:val="24"/>
              </w:rPr>
              <w:t>合格</w:t>
            </w:r>
          </w:p>
        </w:tc>
        <w:tc>
          <w:tcPr>
            <w:tcW w:w="1134" w:type="dxa"/>
            <w:gridSpan w:val="2"/>
            <w:vAlign w:val="center"/>
          </w:tcPr>
          <w:p>
            <w:pPr>
              <w:jc w:val="center"/>
              <w:rPr>
                <w:rFonts w:ascii="楷体" w:hAnsi="楷体" w:eastAsia="楷体"/>
                <w:sz w:val="24"/>
                <w:szCs w:val="24"/>
              </w:rPr>
            </w:pPr>
          </w:p>
        </w:tc>
        <w:tc>
          <w:tcPr>
            <w:tcW w:w="1134" w:type="dxa"/>
            <w:gridSpan w:val="3"/>
            <w:vAlign w:val="center"/>
          </w:tcPr>
          <w:p>
            <w:pPr>
              <w:jc w:val="center"/>
              <w:rPr>
                <w:rFonts w:ascii="楷体" w:hAnsi="楷体" w:eastAsia="楷体"/>
                <w:sz w:val="24"/>
                <w:szCs w:val="24"/>
              </w:rPr>
            </w:pPr>
            <w:r>
              <w:rPr>
                <w:rFonts w:hint="eastAsia" w:ascii="楷体" w:hAnsi="楷体" w:eastAsia="楷体"/>
                <w:sz w:val="24"/>
                <w:szCs w:val="24"/>
              </w:rPr>
              <w:t>不合格</w:t>
            </w:r>
          </w:p>
        </w:tc>
        <w:tc>
          <w:tcPr>
            <w:tcW w:w="993"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98" w:type="dxa"/>
            <w:vAlign w:val="center"/>
          </w:tcPr>
          <w:p>
            <w:pPr>
              <w:jc w:val="center"/>
              <w:rPr>
                <w:rFonts w:ascii="楷体" w:hAnsi="楷体" w:eastAsia="楷体"/>
                <w:sz w:val="24"/>
                <w:szCs w:val="24"/>
              </w:rPr>
            </w:pPr>
            <w:r>
              <w:rPr>
                <w:rFonts w:hint="eastAsia" w:ascii="楷体" w:hAnsi="楷体" w:eastAsia="楷体"/>
                <w:sz w:val="24"/>
                <w:szCs w:val="24"/>
              </w:rPr>
              <w:t>有</w:t>
            </w:r>
          </w:p>
          <w:p>
            <w:pPr>
              <w:jc w:val="center"/>
              <w:rPr>
                <w:rFonts w:ascii="楷体" w:hAnsi="楷体" w:eastAsia="楷体"/>
                <w:sz w:val="24"/>
                <w:szCs w:val="24"/>
              </w:rPr>
            </w:pPr>
            <w:r>
              <w:rPr>
                <w:rFonts w:hint="eastAsia" w:ascii="楷体" w:hAnsi="楷体" w:eastAsia="楷体"/>
                <w:sz w:val="24"/>
                <w:szCs w:val="24"/>
              </w:rPr>
              <w:t>关</w:t>
            </w:r>
          </w:p>
          <w:p>
            <w:pPr>
              <w:jc w:val="center"/>
              <w:rPr>
                <w:rFonts w:ascii="楷体" w:hAnsi="楷体" w:eastAsia="楷体"/>
                <w:sz w:val="24"/>
                <w:szCs w:val="24"/>
              </w:rPr>
            </w:pPr>
            <w:r>
              <w:rPr>
                <w:rFonts w:hint="eastAsia" w:ascii="楷体" w:hAnsi="楷体" w:eastAsia="楷体"/>
                <w:sz w:val="24"/>
                <w:szCs w:val="24"/>
              </w:rPr>
              <w:t>建</w:t>
            </w:r>
          </w:p>
          <w:p>
            <w:pPr>
              <w:jc w:val="center"/>
              <w:rPr>
                <w:rFonts w:ascii="楷体" w:hAnsi="楷体" w:eastAsia="楷体"/>
                <w:sz w:val="24"/>
                <w:szCs w:val="24"/>
              </w:rPr>
            </w:pPr>
            <w:r>
              <w:rPr>
                <w:rFonts w:hint="eastAsia" w:ascii="楷体" w:hAnsi="楷体" w:eastAsia="楷体"/>
                <w:sz w:val="24"/>
                <w:szCs w:val="24"/>
              </w:rPr>
              <w:t>议</w:t>
            </w:r>
          </w:p>
        </w:tc>
        <w:tc>
          <w:tcPr>
            <w:tcW w:w="8600" w:type="dxa"/>
            <w:gridSpan w:val="15"/>
            <w:vAlign w:val="center"/>
          </w:tcPr>
          <w:p>
            <w:pPr>
              <w:spacing w:line="300" w:lineRule="exact"/>
              <w:ind w:firstLine="480" w:firstLineChars="200"/>
              <w:jc w:val="left"/>
              <w:rPr>
                <w:rFonts w:ascii="楷体" w:hAnsi="楷体" w:eastAsia="楷体"/>
                <w:sz w:val="24"/>
                <w:szCs w:val="24"/>
              </w:rPr>
            </w:pPr>
            <w:r>
              <w:rPr>
                <w:rFonts w:hint="eastAsia" w:ascii="楷体" w:hAnsi="楷体" w:eastAsia="楷体"/>
                <w:sz w:val="24"/>
                <w:szCs w:val="24"/>
              </w:rPr>
              <w:t>1、建议制定和统一全州百岁老人标贴标准，并逐年按照一定比例提高百岁老人补贴；年度编制预算时，必须各县提交百岁老人名册，按照发放标准、发放项目，预测和编制预算，以便更加合理安排和发放该项补助，提高资金的使用率。</w:t>
            </w:r>
          </w:p>
          <w:p>
            <w:pPr>
              <w:spacing w:line="300" w:lineRule="exact"/>
              <w:ind w:firstLine="480" w:firstLineChars="200"/>
              <w:jc w:val="left"/>
              <w:rPr>
                <w:rFonts w:ascii="楷体" w:hAnsi="楷体" w:eastAsia="楷体"/>
                <w:sz w:val="24"/>
                <w:szCs w:val="24"/>
              </w:rPr>
            </w:pPr>
            <w:r>
              <w:rPr>
                <w:rFonts w:hint="eastAsia" w:ascii="楷体" w:hAnsi="楷体" w:eastAsia="楷体"/>
                <w:sz w:val="24"/>
                <w:szCs w:val="24"/>
              </w:rPr>
              <w:t>2、加强末端资金使用的监督检查，严格监督控制专项资金使用方向，做到专款专用，严格按照标准按时发放。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restart"/>
            <w:vAlign w:val="center"/>
          </w:tcPr>
          <w:p>
            <w:pPr>
              <w:spacing w:line="280" w:lineRule="exact"/>
              <w:jc w:val="center"/>
              <w:rPr>
                <w:rFonts w:ascii="楷体" w:hAnsi="楷体" w:eastAsia="楷体"/>
                <w:sz w:val="24"/>
                <w:szCs w:val="24"/>
              </w:rPr>
            </w:pPr>
            <w:r>
              <w:rPr>
                <w:rFonts w:hint="eastAsia" w:ascii="楷体" w:hAnsi="楷体" w:eastAsia="楷体"/>
                <w:sz w:val="24"/>
                <w:szCs w:val="24"/>
              </w:rPr>
              <w:t>评</w:t>
            </w:r>
          </w:p>
          <w:p>
            <w:pPr>
              <w:spacing w:line="280" w:lineRule="exact"/>
              <w:jc w:val="center"/>
              <w:rPr>
                <w:rFonts w:ascii="楷体" w:hAnsi="楷体" w:eastAsia="楷体"/>
                <w:sz w:val="24"/>
                <w:szCs w:val="24"/>
              </w:rPr>
            </w:pPr>
            <w:r>
              <w:rPr>
                <w:rFonts w:hint="eastAsia" w:ascii="楷体" w:hAnsi="楷体" w:eastAsia="楷体"/>
                <w:sz w:val="24"/>
                <w:szCs w:val="24"/>
              </w:rPr>
              <w:t>价</w:t>
            </w:r>
          </w:p>
          <w:p>
            <w:pPr>
              <w:spacing w:line="280" w:lineRule="exact"/>
              <w:jc w:val="center"/>
              <w:rPr>
                <w:rFonts w:ascii="楷体" w:hAnsi="楷体" w:eastAsia="楷体"/>
                <w:sz w:val="24"/>
                <w:szCs w:val="24"/>
              </w:rPr>
            </w:pPr>
            <w:r>
              <w:rPr>
                <w:rFonts w:hint="eastAsia" w:ascii="楷体" w:hAnsi="楷体" w:eastAsia="楷体"/>
                <w:sz w:val="24"/>
                <w:szCs w:val="24"/>
              </w:rPr>
              <w:t>人</w:t>
            </w:r>
          </w:p>
          <w:p>
            <w:pPr>
              <w:spacing w:line="280" w:lineRule="exact"/>
              <w:jc w:val="center"/>
              <w:rPr>
                <w:rFonts w:ascii="楷体" w:hAnsi="楷体" w:eastAsia="楷体"/>
                <w:sz w:val="24"/>
                <w:szCs w:val="24"/>
              </w:rPr>
            </w:pPr>
            <w:r>
              <w:rPr>
                <w:rFonts w:hint="eastAsia" w:ascii="楷体" w:hAnsi="楷体" w:eastAsia="楷体"/>
                <w:sz w:val="24"/>
                <w:szCs w:val="24"/>
              </w:rPr>
              <w:t>员</w:t>
            </w: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姓 名</w:t>
            </w:r>
          </w:p>
        </w:tc>
        <w:tc>
          <w:tcPr>
            <w:tcW w:w="2877" w:type="dxa"/>
            <w:gridSpan w:val="4"/>
            <w:vAlign w:val="center"/>
          </w:tcPr>
          <w:p>
            <w:pPr>
              <w:spacing w:line="280" w:lineRule="exact"/>
              <w:rPr>
                <w:rFonts w:ascii="楷体" w:hAnsi="楷体" w:eastAsia="楷体"/>
                <w:sz w:val="24"/>
                <w:szCs w:val="24"/>
              </w:rPr>
            </w:pPr>
            <w:r>
              <w:rPr>
                <w:rFonts w:hint="eastAsia" w:ascii="楷体" w:hAnsi="楷体" w:eastAsia="楷体"/>
                <w:sz w:val="24"/>
                <w:szCs w:val="24"/>
              </w:rPr>
              <w:t>职称/职务</w:t>
            </w:r>
          </w:p>
        </w:tc>
        <w:tc>
          <w:tcPr>
            <w:tcW w:w="2251" w:type="dxa"/>
            <w:gridSpan w:val="5"/>
            <w:vAlign w:val="center"/>
          </w:tcPr>
          <w:p>
            <w:pPr>
              <w:spacing w:line="280" w:lineRule="exact"/>
              <w:rPr>
                <w:rFonts w:ascii="楷体" w:hAnsi="楷体" w:eastAsia="楷体"/>
                <w:sz w:val="24"/>
                <w:szCs w:val="24"/>
              </w:rPr>
            </w:pPr>
            <w:r>
              <w:rPr>
                <w:rFonts w:hint="eastAsia" w:ascii="楷体" w:hAnsi="楷体" w:eastAsia="楷体"/>
                <w:sz w:val="24"/>
                <w:szCs w:val="24"/>
              </w:rPr>
              <w:t>单  位</w:t>
            </w:r>
          </w:p>
        </w:tc>
        <w:tc>
          <w:tcPr>
            <w:tcW w:w="2116" w:type="dxa"/>
            <w:gridSpan w:val="3"/>
            <w:vAlign w:val="center"/>
          </w:tcPr>
          <w:p>
            <w:pPr>
              <w:spacing w:line="320" w:lineRule="exact"/>
              <w:rPr>
                <w:rFonts w:ascii="楷体" w:hAnsi="楷体" w:eastAsia="楷体"/>
                <w:sz w:val="24"/>
                <w:szCs w:val="24"/>
              </w:rPr>
            </w:pPr>
            <w:r>
              <w:rPr>
                <w:rFonts w:hint="eastAsia" w:ascii="楷体" w:hAnsi="楷体" w:eastAsia="楷体"/>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jc w:val="left"/>
              <w:rPr>
                <w:rFonts w:ascii="楷体" w:hAnsi="楷体" w:eastAsia="楷体"/>
                <w:sz w:val="24"/>
                <w:szCs w:val="24"/>
              </w:rPr>
            </w:pPr>
            <w:r>
              <w:rPr>
                <w:rFonts w:hint="eastAsia" w:ascii="楷体" w:hAnsi="楷体" w:eastAsia="楷体"/>
                <w:sz w:val="24"/>
                <w:szCs w:val="24"/>
              </w:rPr>
              <w:t>彭图瑜</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sz w:val="24"/>
              </w:rPr>
              <w:t>局长</w:t>
            </w:r>
          </w:p>
        </w:tc>
        <w:tc>
          <w:tcPr>
            <w:tcW w:w="2251" w:type="dxa"/>
            <w:gridSpan w:val="5"/>
            <w:vAlign w:val="center"/>
          </w:tcPr>
          <w:p>
            <w:pPr>
              <w:spacing w:line="280" w:lineRule="exact"/>
              <w:jc w:val="center"/>
              <w:rPr>
                <w:rFonts w:ascii="楷体" w:hAnsi="楷体" w:eastAsia="楷体"/>
                <w:sz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jc w:val="left"/>
              <w:rPr>
                <w:rFonts w:ascii="楷体" w:hAnsi="楷体" w:eastAsia="楷体"/>
                <w:sz w:val="24"/>
                <w:szCs w:val="24"/>
              </w:rPr>
            </w:pPr>
            <w:r>
              <w:rPr>
                <w:rFonts w:hint="eastAsia" w:ascii="楷体" w:hAnsi="楷体" w:eastAsia="楷体"/>
                <w:sz w:val="24"/>
                <w:szCs w:val="24"/>
              </w:rPr>
              <w:t>罗贤兵</w:t>
            </w:r>
          </w:p>
        </w:tc>
        <w:tc>
          <w:tcPr>
            <w:tcW w:w="2877" w:type="dxa"/>
            <w:gridSpan w:val="4"/>
            <w:vAlign w:val="center"/>
          </w:tcPr>
          <w:p>
            <w:pPr>
              <w:spacing w:line="280" w:lineRule="exact"/>
              <w:jc w:val="center"/>
              <w:rPr>
                <w:rFonts w:ascii="楷体" w:hAnsi="楷体" w:eastAsia="楷体" w:cs="楷体"/>
                <w:sz w:val="24"/>
                <w:szCs w:val="24"/>
              </w:rPr>
            </w:pPr>
            <w:r>
              <w:rPr>
                <w:rFonts w:hint="eastAsia" w:ascii="楷体" w:hAnsi="楷体" w:eastAsia="楷体" w:cs="楷体"/>
                <w:sz w:val="24"/>
              </w:rPr>
              <w:t>副局长</w:t>
            </w:r>
          </w:p>
        </w:tc>
        <w:tc>
          <w:tcPr>
            <w:tcW w:w="2251" w:type="dxa"/>
            <w:gridSpan w:val="5"/>
            <w:vAlign w:val="center"/>
          </w:tcPr>
          <w:p>
            <w:pPr>
              <w:spacing w:line="280" w:lineRule="exact"/>
              <w:jc w:val="center"/>
              <w:rPr>
                <w:rFonts w:ascii="楷体" w:hAnsi="楷体" w:eastAsia="楷体"/>
                <w:sz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jc w:val="left"/>
              <w:rPr>
                <w:rFonts w:ascii="楷体" w:hAnsi="楷体" w:eastAsia="楷体"/>
                <w:sz w:val="24"/>
                <w:szCs w:val="24"/>
              </w:rPr>
            </w:pPr>
            <w:r>
              <w:rPr>
                <w:rFonts w:hint="eastAsia" w:ascii="楷体" w:hAnsi="楷体" w:eastAsia="楷体"/>
                <w:sz w:val="24"/>
                <w:szCs w:val="24"/>
              </w:rPr>
              <w:t>欧纪安</w:t>
            </w:r>
          </w:p>
        </w:tc>
        <w:tc>
          <w:tcPr>
            <w:tcW w:w="2877" w:type="dxa"/>
            <w:gridSpan w:val="4"/>
            <w:vAlign w:val="center"/>
          </w:tcPr>
          <w:p>
            <w:pPr>
              <w:spacing w:line="280" w:lineRule="exact"/>
              <w:jc w:val="center"/>
              <w:rPr>
                <w:rFonts w:ascii="楷体" w:hAnsi="楷体" w:eastAsia="楷体" w:cs="楷体"/>
                <w:sz w:val="24"/>
                <w:szCs w:val="24"/>
              </w:rPr>
            </w:pPr>
            <w:r>
              <w:rPr>
                <w:rFonts w:hint="eastAsia" w:ascii="楷体" w:hAnsi="楷体" w:eastAsia="楷体" w:cs="楷体"/>
                <w:sz w:val="24"/>
              </w:rPr>
              <w:t>办公室主任</w:t>
            </w:r>
          </w:p>
        </w:tc>
        <w:tc>
          <w:tcPr>
            <w:tcW w:w="2251" w:type="dxa"/>
            <w:gridSpan w:val="5"/>
            <w:vAlign w:val="center"/>
          </w:tcPr>
          <w:p>
            <w:pPr>
              <w:spacing w:line="280" w:lineRule="exact"/>
              <w:jc w:val="center"/>
              <w:rPr>
                <w:rFonts w:ascii="楷体" w:hAnsi="楷体" w:eastAsia="楷体"/>
                <w:sz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jc w:val="left"/>
              <w:rPr>
                <w:rFonts w:ascii="楷体" w:hAnsi="楷体" w:eastAsia="楷体"/>
                <w:sz w:val="24"/>
                <w:szCs w:val="24"/>
              </w:rPr>
            </w:pPr>
            <w:r>
              <w:rPr>
                <w:rFonts w:hint="eastAsia" w:ascii="楷体" w:hAnsi="楷体" w:eastAsia="楷体"/>
                <w:sz w:val="24"/>
                <w:szCs w:val="24"/>
              </w:rPr>
              <w:t>黄文枫</w:t>
            </w:r>
          </w:p>
        </w:tc>
        <w:tc>
          <w:tcPr>
            <w:tcW w:w="2877" w:type="dxa"/>
            <w:gridSpan w:val="4"/>
            <w:vAlign w:val="center"/>
          </w:tcPr>
          <w:p>
            <w:pPr>
              <w:spacing w:line="280" w:lineRule="exact"/>
              <w:jc w:val="center"/>
              <w:rPr>
                <w:rFonts w:ascii="楷体" w:hAnsi="楷体" w:eastAsia="楷体" w:cs="楷体"/>
                <w:sz w:val="24"/>
                <w:szCs w:val="24"/>
              </w:rPr>
            </w:pPr>
            <w:r>
              <w:rPr>
                <w:rFonts w:hint="eastAsia" w:ascii="楷体" w:hAnsi="楷体" w:eastAsia="楷体" w:cs="楷体"/>
                <w:sz w:val="24"/>
              </w:rPr>
              <w:t>局系统机关纪委书记</w:t>
            </w:r>
          </w:p>
        </w:tc>
        <w:tc>
          <w:tcPr>
            <w:tcW w:w="2251" w:type="dxa"/>
            <w:gridSpan w:val="5"/>
            <w:vAlign w:val="center"/>
          </w:tcPr>
          <w:p>
            <w:pPr>
              <w:spacing w:line="280" w:lineRule="exact"/>
              <w:jc w:val="center"/>
              <w:rPr>
                <w:rFonts w:ascii="楷体" w:hAnsi="楷体" w:eastAsia="楷体"/>
                <w:sz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jc w:val="left"/>
              <w:rPr>
                <w:rFonts w:ascii="楷体" w:hAnsi="楷体" w:eastAsia="楷体"/>
                <w:color w:val="FF0000"/>
                <w:sz w:val="24"/>
                <w:szCs w:val="24"/>
              </w:rPr>
            </w:pPr>
            <w:r>
              <w:rPr>
                <w:rFonts w:hint="eastAsia" w:ascii="楷体" w:hAnsi="楷体" w:eastAsia="楷体"/>
                <w:sz w:val="24"/>
                <w:szCs w:val="24"/>
              </w:rPr>
              <w:t>向建华</w:t>
            </w:r>
          </w:p>
        </w:tc>
        <w:tc>
          <w:tcPr>
            <w:tcW w:w="2877" w:type="dxa"/>
            <w:gridSpan w:val="4"/>
            <w:vAlign w:val="center"/>
          </w:tcPr>
          <w:p>
            <w:pPr>
              <w:spacing w:line="280" w:lineRule="exact"/>
              <w:jc w:val="center"/>
              <w:rPr>
                <w:rFonts w:ascii="楷体" w:hAnsi="楷体" w:eastAsia="楷体" w:cs="楷体"/>
                <w:color w:val="FF0000"/>
                <w:sz w:val="24"/>
                <w:szCs w:val="24"/>
              </w:rPr>
            </w:pPr>
            <w:r>
              <w:rPr>
                <w:rFonts w:hint="eastAsia" w:ascii="楷体" w:hAnsi="楷体" w:eastAsia="楷体" w:cs="楷体"/>
                <w:sz w:val="24"/>
              </w:rPr>
              <w:t>规划财务科长</w:t>
            </w:r>
          </w:p>
        </w:tc>
        <w:tc>
          <w:tcPr>
            <w:tcW w:w="2251" w:type="dxa"/>
            <w:gridSpan w:val="5"/>
            <w:vAlign w:val="center"/>
          </w:tcPr>
          <w:p>
            <w:pPr>
              <w:spacing w:line="280" w:lineRule="exact"/>
              <w:jc w:val="center"/>
              <w:rPr>
                <w:rFonts w:ascii="楷体" w:hAnsi="楷体" w:eastAsia="楷体"/>
                <w:color w:val="FF0000"/>
                <w:sz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jc w:val="left"/>
              <w:rPr>
                <w:rFonts w:ascii="楷体" w:hAnsi="楷体" w:eastAsia="楷体"/>
                <w:sz w:val="24"/>
                <w:szCs w:val="24"/>
              </w:rPr>
            </w:pPr>
            <w:r>
              <w:rPr>
                <w:rFonts w:hint="eastAsia" w:ascii="楷体" w:hAnsi="楷体" w:eastAsia="楷体"/>
                <w:sz w:val="24"/>
                <w:szCs w:val="24"/>
              </w:rPr>
              <w:t>李仲秋</w:t>
            </w:r>
          </w:p>
        </w:tc>
        <w:tc>
          <w:tcPr>
            <w:tcW w:w="2877" w:type="dxa"/>
            <w:gridSpan w:val="4"/>
            <w:vAlign w:val="center"/>
          </w:tcPr>
          <w:p>
            <w:pPr>
              <w:spacing w:line="280" w:lineRule="exact"/>
              <w:jc w:val="center"/>
              <w:rPr>
                <w:rFonts w:ascii="楷体" w:hAnsi="楷体" w:eastAsia="楷体" w:cs="楷体"/>
                <w:sz w:val="24"/>
                <w:szCs w:val="24"/>
              </w:rPr>
            </w:pPr>
            <w:r>
              <w:rPr>
                <w:rFonts w:hint="eastAsia" w:ascii="楷体" w:hAnsi="楷体" w:eastAsia="楷体" w:cs="楷体"/>
                <w:sz w:val="24"/>
              </w:rPr>
              <w:t>规划财务科科员</w:t>
            </w:r>
          </w:p>
        </w:tc>
        <w:tc>
          <w:tcPr>
            <w:tcW w:w="2251" w:type="dxa"/>
            <w:gridSpan w:val="5"/>
            <w:vAlign w:val="center"/>
          </w:tcPr>
          <w:p>
            <w:pPr>
              <w:spacing w:line="280" w:lineRule="exact"/>
              <w:jc w:val="center"/>
              <w:rPr>
                <w:rFonts w:ascii="楷体" w:hAnsi="楷体" w:eastAsia="楷体"/>
                <w:sz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jc w:val="left"/>
              <w:rPr>
                <w:rFonts w:ascii="楷体" w:hAnsi="楷体" w:eastAsia="楷体"/>
                <w:sz w:val="24"/>
                <w:szCs w:val="24"/>
              </w:rPr>
            </w:pPr>
            <w:r>
              <w:rPr>
                <w:rFonts w:hint="eastAsia" w:ascii="楷体" w:hAnsi="楷体" w:eastAsia="楷体"/>
                <w:sz w:val="24"/>
                <w:szCs w:val="24"/>
              </w:rPr>
              <w:t>吴学慧</w:t>
            </w:r>
          </w:p>
        </w:tc>
        <w:tc>
          <w:tcPr>
            <w:tcW w:w="2877" w:type="dxa"/>
            <w:gridSpan w:val="4"/>
            <w:vAlign w:val="center"/>
          </w:tcPr>
          <w:p>
            <w:pPr>
              <w:spacing w:line="280" w:lineRule="exact"/>
              <w:jc w:val="center"/>
              <w:rPr>
                <w:rFonts w:ascii="楷体" w:hAnsi="楷体" w:eastAsia="楷体" w:cs="楷体"/>
                <w:sz w:val="24"/>
                <w:szCs w:val="24"/>
              </w:rPr>
            </w:pPr>
            <w:r>
              <w:rPr>
                <w:rFonts w:hint="eastAsia" w:ascii="楷体" w:hAnsi="楷体" w:eastAsia="楷体" w:cs="楷体"/>
                <w:sz w:val="24"/>
              </w:rPr>
              <w:t>规划财务科科员</w:t>
            </w:r>
          </w:p>
        </w:tc>
        <w:tc>
          <w:tcPr>
            <w:tcW w:w="2251" w:type="dxa"/>
            <w:gridSpan w:val="5"/>
            <w:vAlign w:val="center"/>
          </w:tcPr>
          <w:p>
            <w:pPr>
              <w:spacing w:line="280" w:lineRule="exact"/>
              <w:jc w:val="center"/>
              <w:rPr>
                <w:rFonts w:ascii="楷体" w:hAnsi="楷体" w:eastAsia="楷体"/>
                <w:sz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专家组（评价组）组长（签字）：</w:t>
            </w:r>
          </w:p>
          <w:p>
            <w:pPr>
              <w:rPr>
                <w:rFonts w:ascii="楷体" w:hAnsi="楷体" w:eastAsia="楷体"/>
                <w:sz w:val="24"/>
                <w:szCs w:val="24"/>
              </w:rPr>
            </w:pPr>
          </w:p>
          <w:p>
            <w:pPr>
              <w:ind w:firstLine="1200" w:firstLineChars="500"/>
              <w:rPr>
                <w:rFonts w:ascii="楷体" w:hAnsi="楷体" w:eastAsia="楷体"/>
                <w:sz w:val="24"/>
                <w:szCs w:val="24"/>
              </w:rPr>
            </w:pPr>
            <w:r>
              <w:rPr>
                <w:rFonts w:hint="eastAsia" w:ascii="楷体" w:hAnsi="楷体" w:eastAsia="楷体"/>
                <w:sz w:val="24"/>
                <w:szCs w:val="24"/>
              </w:rPr>
              <w:t xml:space="preserve">                                        年   月   日</w:t>
            </w:r>
          </w:p>
          <w:p>
            <w:pPr>
              <w:ind w:firstLine="1200" w:firstLineChars="500"/>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项目单位（中介机构）负责人（签字盖章）：</w:t>
            </w:r>
          </w:p>
          <w:p>
            <w:pPr>
              <w:rPr>
                <w:rFonts w:ascii="楷体" w:hAnsi="楷体" w:eastAsia="楷体"/>
                <w:sz w:val="24"/>
                <w:szCs w:val="24"/>
              </w:rPr>
            </w:pPr>
          </w:p>
          <w:p>
            <w:pPr>
              <w:ind w:firstLine="6012" w:firstLineChars="2505"/>
              <w:rPr>
                <w:rFonts w:ascii="楷体" w:hAnsi="楷体" w:eastAsia="楷体"/>
                <w:sz w:val="24"/>
                <w:szCs w:val="24"/>
              </w:rPr>
            </w:pPr>
            <w:r>
              <w:rPr>
                <w:rFonts w:hint="eastAsia" w:ascii="楷体" w:hAnsi="楷体" w:eastAsia="楷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 xml:space="preserve">主管部门意见负责人（签字并盖章）：                  </w:t>
            </w:r>
          </w:p>
          <w:p>
            <w:pPr>
              <w:rPr>
                <w:rFonts w:ascii="楷体" w:hAnsi="楷体" w:eastAsia="楷体"/>
                <w:sz w:val="24"/>
                <w:szCs w:val="24"/>
              </w:rPr>
            </w:pPr>
          </w:p>
          <w:p>
            <w:pPr>
              <w:ind w:firstLine="6000" w:firstLineChars="2500"/>
              <w:rPr>
                <w:rFonts w:ascii="楷体" w:hAnsi="楷体" w:eastAsia="楷体"/>
                <w:sz w:val="24"/>
                <w:szCs w:val="24"/>
              </w:rPr>
            </w:pPr>
            <w:r>
              <w:rPr>
                <w:rFonts w:hint="eastAsia" w:ascii="楷体" w:hAnsi="楷体" w:eastAsia="楷体"/>
                <w:sz w:val="24"/>
                <w:szCs w:val="24"/>
              </w:rPr>
              <w:t>年    月    日</w:t>
            </w:r>
          </w:p>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 xml:space="preserve">财政局预算管理科审核意见负责人（签字公章）         </w:t>
            </w:r>
          </w:p>
          <w:p>
            <w:pPr>
              <w:rPr>
                <w:rFonts w:ascii="楷体" w:hAnsi="楷体" w:eastAsia="楷体"/>
                <w:sz w:val="24"/>
                <w:szCs w:val="24"/>
              </w:rPr>
            </w:pPr>
            <w:r>
              <w:rPr>
                <w:rFonts w:hint="eastAsia" w:ascii="楷体" w:hAnsi="楷体" w:eastAsia="楷体"/>
                <w:sz w:val="24"/>
                <w:szCs w:val="24"/>
              </w:rPr>
              <w:t xml:space="preserve"> </w:t>
            </w:r>
          </w:p>
          <w:p>
            <w:pPr>
              <w:rPr>
                <w:rFonts w:ascii="楷体" w:hAnsi="楷体" w:eastAsia="楷体"/>
                <w:sz w:val="24"/>
                <w:szCs w:val="24"/>
              </w:rPr>
            </w:pPr>
          </w:p>
          <w:p>
            <w:pPr>
              <w:ind w:firstLine="6000" w:firstLineChars="2500"/>
              <w:rPr>
                <w:rFonts w:ascii="楷体" w:hAnsi="楷体" w:eastAsia="楷体"/>
                <w:sz w:val="24"/>
                <w:szCs w:val="24"/>
              </w:rPr>
            </w:pPr>
            <w:r>
              <w:rPr>
                <w:rFonts w:hint="eastAsia" w:ascii="楷体" w:hAnsi="楷体" w:eastAsia="楷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 xml:space="preserve">财政局预算绩效管理科审核意见负责人（签字公章）      </w:t>
            </w:r>
          </w:p>
          <w:p>
            <w:pPr>
              <w:rPr>
                <w:rFonts w:ascii="楷体" w:hAnsi="楷体" w:eastAsia="楷体"/>
                <w:sz w:val="24"/>
                <w:szCs w:val="24"/>
              </w:rPr>
            </w:pPr>
          </w:p>
          <w:p>
            <w:pPr>
              <w:ind w:firstLine="6000" w:firstLineChars="2500"/>
              <w:rPr>
                <w:rFonts w:ascii="楷体" w:hAnsi="楷体" w:eastAsia="楷体"/>
                <w:sz w:val="24"/>
                <w:szCs w:val="24"/>
              </w:rPr>
            </w:pPr>
            <w:r>
              <w:rPr>
                <w:rFonts w:hint="eastAsia" w:ascii="楷体" w:hAnsi="楷体" w:eastAsia="楷体"/>
                <w:sz w:val="24"/>
                <w:szCs w:val="24"/>
              </w:rPr>
              <w:t>年     月     日</w:t>
            </w:r>
          </w:p>
        </w:tc>
      </w:tr>
    </w:tbl>
    <w:p>
      <w:pPr>
        <w:rPr>
          <w:rFonts w:ascii="Times New Roman" w:hAnsi="Times New Roman" w:eastAsia="宋体" w:cs="Times New Roman"/>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pacing w:after="200" w:line="580" w:lineRule="exact"/>
        <w:ind w:firstLine="284"/>
        <w:jc w:val="center"/>
        <w:outlineLvl w:val="0"/>
        <w:rPr>
          <w:rFonts w:hint="eastAsia" w:ascii="仿宋_GB2312" w:hAnsi="仿宋_GB2312" w:cs="仿宋_GB2312"/>
          <w:b/>
          <w:bCs/>
          <w:kern w:val="44"/>
          <w:sz w:val="36"/>
          <w:szCs w:val="36"/>
        </w:rPr>
      </w:pPr>
      <w:r>
        <w:rPr>
          <w:rFonts w:ascii="仿宋_GB2312" w:hAnsi="仿宋_GB2312" w:eastAsia="仿宋_GB2312" w:cs="仿宋_GB2312"/>
          <w:b/>
          <w:bCs/>
          <w:kern w:val="44"/>
          <w:sz w:val="36"/>
          <w:szCs w:val="36"/>
        </w:rPr>
        <w:t>湘西土家族苗族自治州民政局</w:t>
      </w:r>
    </w:p>
    <w:p>
      <w:pPr>
        <w:widowControl/>
        <w:spacing w:after="200" w:line="580" w:lineRule="exact"/>
        <w:ind w:firstLine="284"/>
        <w:jc w:val="center"/>
        <w:outlineLvl w:val="0"/>
        <w:rPr>
          <w:rFonts w:ascii="仿宋_GB2312" w:hAnsi="仿宋_GB2312" w:eastAsia="仿宋_GB2312" w:cs="仿宋_GB2312"/>
          <w:b/>
          <w:bCs/>
          <w:kern w:val="44"/>
          <w:sz w:val="36"/>
          <w:szCs w:val="36"/>
        </w:rPr>
      </w:pPr>
      <w:r>
        <w:rPr>
          <w:rFonts w:hint="eastAsia" w:ascii="仿宋_GB2312" w:hAnsi="仿宋_GB2312" w:eastAsia="仿宋_GB2312" w:cs="仿宋_GB2312"/>
          <w:b/>
          <w:bCs/>
          <w:kern w:val="44"/>
          <w:sz w:val="36"/>
          <w:szCs w:val="36"/>
        </w:rPr>
        <w:t>百岁老人生活补助专项资金绩效评价报告</w:t>
      </w:r>
    </w:p>
    <w:p>
      <w:pPr>
        <w:widowControl/>
        <w:shd w:val="clear" w:color="auto" w:fill="FFFFFF"/>
        <w:spacing w:line="456" w:lineRule="auto"/>
        <w:ind w:firstLine="640" w:firstLineChars="200"/>
        <w:rPr>
          <w:rFonts w:ascii="仿宋_GB2312" w:hAnsi="宋体" w:eastAsia="仿宋_GB2312" w:cs="宋体"/>
          <w:kern w:val="0"/>
          <w:sz w:val="32"/>
          <w:szCs w:val="32"/>
        </w:rPr>
      </w:pP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 xml:space="preserve">为加强湘西自治州民政局（以下简称本单位）财政资金管理，强化责任支出，建立科学、合理的财政支出绩效评价管理体系，提高本单位的财政专项资金使用效益，我单位根据《湘西自治州财政局关于开展2019年度州本级财政资金绩效自评工作的通知》（州财绩〔2020〕1号）文件精神要求，在工作总结和数据收集、整理、汇总、分析、核查等各项工作的基础上，对本单位各项专项预算资金使用、管理和效益情况进行自评，形成2019年度百岁老人生活补助专项资金绩效综合评价报告。现将绩效评价工作报告如下。 </w:t>
      </w:r>
    </w:p>
    <w:p>
      <w:pPr>
        <w:pStyle w:val="8"/>
        <w:widowControl/>
        <w:numPr>
          <w:ilvl w:val="0"/>
          <w:numId w:val="1"/>
        </w:numPr>
        <w:shd w:val="clear" w:color="auto" w:fill="FFFFFF"/>
        <w:adjustRightInd w:val="0"/>
        <w:spacing w:beforeLines="50" w:afterLines="50" w:line="400" w:lineRule="exact"/>
        <w:ind w:firstLineChars="0"/>
        <w:rPr>
          <w:rFonts w:ascii="楷体" w:hAnsi="楷体" w:eastAsia="楷体" w:cs="楷体"/>
          <w:b/>
          <w:kern w:val="0"/>
          <w:sz w:val="28"/>
          <w:szCs w:val="28"/>
        </w:rPr>
      </w:pPr>
      <w:r>
        <w:rPr>
          <w:rFonts w:hint="eastAsia" w:ascii="楷体" w:hAnsi="楷体" w:eastAsia="楷体" w:cs="楷体"/>
          <w:b/>
          <w:kern w:val="0"/>
          <w:sz w:val="28"/>
          <w:szCs w:val="28"/>
        </w:rPr>
        <w:t>项目基本情况</w:t>
      </w:r>
    </w:p>
    <w:p>
      <w:pPr>
        <w:widowControl/>
        <w:shd w:val="clear" w:color="auto" w:fill="FFFFFF"/>
        <w:adjustRightInd w:val="0"/>
        <w:spacing w:beforeLines="50" w:afterLines="50" w:line="400" w:lineRule="exact"/>
        <w:jc w:val="left"/>
        <w:rPr>
          <w:rFonts w:ascii="楷体" w:hAnsi="楷体" w:eastAsia="楷体" w:cs="楷体"/>
          <w:b/>
          <w:kern w:val="0"/>
          <w:sz w:val="28"/>
          <w:szCs w:val="28"/>
        </w:rPr>
      </w:pPr>
      <w:r>
        <w:rPr>
          <w:rFonts w:hint="eastAsia" w:ascii="楷体" w:hAnsi="楷体" w:eastAsia="楷体" w:cs="楷体"/>
          <w:b/>
          <w:kern w:val="0"/>
          <w:sz w:val="28"/>
          <w:szCs w:val="28"/>
        </w:rPr>
        <w:t>（一）项目立项概况</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为贯彻落实国家、省、州、县敬老爱老关心老年人工作的相关文件精神，由全州各县市乡镇对百岁老人调查核实统计上报，予以符合条件的老人每人每月不低于4</w:t>
      </w:r>
      <w:r>
        <w:rPr>
          <w:rFonts w:ascii="楷体" w:hAnsi="楷体" w:eastAsia="楷体" w:cs="楷体"/>
          <w:kern w:val="0"/>
          <w:sz w:val="28"/>
          <w:szCs w:val="28"/>
        </w:rPr>
        <w:t>00</w:t>
      </w:r>
      <w:r>
        <w:rPr>
          <w:rFonts w:hint="eastAsia" w:ascii="楷体" w:hAnsi="楷体" w:eastAsia="楷体" w:cs="楷体"/>
          <w:kern w:val="0"/>
          <w:sz w:val="28"/>
          <w:szCs w:val="28"/>
        </w:rPr>
        <w:t>元生活补助。根据《湘西自治州财政局</w:t>
      </w:r>
      <w:r>
        <w:rPr>
          <w:rFonts w:ascii="楷体" w:hAnsi="楷体" w:eastAsia="楷体" w:cs="楷体"/>
          <w:kern w:val="0"/>
          <w:sz w:val="28"/>
          <w:szCs w:val="28"/>
        </w:rPr>
        <w:t xml:space="preserve"> 湘西自治州民政局关于下达2019年民政事业省州补助资金的通知》（州财社指〔2019〕15号），2019年5月下达全州</w:t>
      </w:r>
      <w:bookmarkStart w:id="3" w:name="_Hlk42642885"/>
      <w:r>
        <w:rPr>
          <w:rFonts w:ascii="楷体" w:hAnsi="楷体" w:eastAsia="楷体" w:cs="楷体"/>
          <w:kern w:val="0"/>
          <w:sz w:val="28"/>
          <w:szCs w:val="28"/>
        </w:rPr>
        <w:t>百岁老人生活补助</w:t>
      </w:r>
      <w:bookmarkEnd w:id="3"/>
      <w:r>
        <w:rPr>
          <w:rFonts w:ascii="楷体" w:hAnsi="楷体" w:eastAsia="楷体" w:cs="楷体"/>
          <w:kern w:val="0"/>
          <w:sz w:val="28"/>
          <w:szCs w:val="28"/>
        </w:rPr>
        <w:t>州级财政资金100万元，项目经费主要用于全州百岁老人生活补助保障及节日慰问的发放。</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（二）项目绩效目标</w:t>
      </w:r>
    </w:p>
    <w:p>
      <w:pPr>
        <w:widowControl/>
        <w:shd w:val="clear" w:color="auto" w:fill="FFFFFF"/>
        <w:adjustRightInd w:val="0"/>
        <w:spacing w:beforeLines="50" w:afterLines="50" w:line="400" w:lineRule="exact"/>
        <w:ind w:firstLine="560" w:firstLineChars="200"/>
        <w:rPr>
          <w:rFonts w:ascii="楷体" w:hAnsi="楷体" w:eastAsia="楷体" w:cs="楷体"/>
          <w:b/>
          <w:kern w:val="0"/>
          <w:sz w:val="28"/>
          <w:szCs w:val="28"/>
        </w:rPr>
      </w:pPr>
      <w:r>
        <w:rPr>
          <w:rFonts w:hint="eastAsia" w:ascii="楷体" w:hAnsi="楷体" w:eastAsia="楷体" w:cs="楷体"/>
          <w:kern w:val="0"/>
          <w:sz w:val="28"/>
          <w:szCs w:val="28"/>
        </w:rPr>
        <w:t>2</w:t>
      </w:r>
      <w:r>
        <w:rPr>
          <w:rFonts w:ascii="楷体" w:hAnsi="楷体" w:eastAsia="楷体" w:cs="楷体"/>
          <w:kern w:val="0"/>
          <w:sz w:val="28"/>
          <w:szCs w:val="28"/>
        </w:rPr>
        <w:t>019</w:t>
      </w:r>
      <w:r>
        <w:rPr>
          <w:rFonts w:hint="eastAsia" w:ascii="楷体" w:hAnsi="楷体" w:eastAsia="楷体" w:cs="楷体"/>
          <w:kern w:val="0"/>
          <w:sz w:val="28"/>
          <w:szCs w:val="28"/>
        </w:rPr>
        <w:t>年，全州百岁老人享受生活补贴标准每人每月不低于4</w:t>
      </w:r>
      <w:r>
        <w:rPr>
          <w:rFonts w:ascii="楷体" w:hAnsi="楷体" w:eastAsia="楷体" w:cs="楷体"/>
          <w:kern w:val="0"/>
          <w:sz w:val="28"/>
          <w:szCs w:val="28"/>
        </w:rPr>
        <w:t>00</w:t>
      </w:r>
      <w:r>
        <w:rPr>
          <w:rFonts w:hint="eastAsia" w:ascii="楷体" w:hAnsi="楷体" w:eastAsia="楷体" w:cs="楷体"/>
          <w:kern w:val="0"/>
          <w:sz w:val="28"/>
          <w:szCs w:val="28"/>
        </w:rPr>
        <w:t>元，确保我州百岁老人生活保障，倡导社会爱老尊老敬老，促进社会和谐发展。</w:t>
      </w:r>
    </w:p>
    <w:p>
      <w:pPr>
        <w:widowControl/>
        <w:shd w:val="clear" w:color="auto" w:fill="FFFFFF"/>
        <w:adjustRightInd w:val="0"/>
        <w:spacing w:line="560" w:lineRule="exact"/>
        <w:rPr>
          <w:rFonts w:ascii="楷体" w:hAnsi="楷体" w:eastAsia="楷体" w:cs="楷体"/>
          <w:b/>
          <w:kern w:val="0"/>
          <w:sz w:val="28"/>
          <w:szCs w:val="28"/>
        </w:rPr>
      </w:pPr>
      <w:r>
        <w:rPr>
          <w:rFonts w:hint="eastAsia" w:ascii="楷体" w:hAnsi="楷体" w:eastAsia="楷体" w:cs="楷体"/>
          <w:b/>
          <w:kern w:val="0"/>
          <w:sz w:val="28"/>
          <w:szCs w:val="28"/>
        </w:rPr>
        <w:t>二、资金使用及管理情况</w:t>
      </w:r>
    </w:p>
    <w:p>
      <w:pPr>
        <w:widowControl/>
        <w:shd w:val="clear" w:color="auto" w:fill="FFFFFF"/>
        <w:adjustRightInd w:val="0"/>
        <w:spacing w:line="560" w:lineRule="exact"/>
        <w:rPr>
          <w:rFonts w:ascii="楷体" w:hAnsi="楷体" w:eastAsia="楷体" w:cs="楷体"/>
          <w:b/>
          <w:kern w:val="0"/>
          <w:sz w:val="28"/>
          <w:szCs w:val="28"/>
        </w:rPr>
      </w:pPr>
      <w:r>
        <w:rPr>
          <w:rFonts w:hint="eastAsia" w:ascii="楷体" w:hAnsi="楷体" w:eastAsia="楷体" w:cs="楷体"/>
          <w:b/>
          <w:kern w:val="0"/>
          <w:sz w:val="28"/>
          <w:szCs w:val="28"/>
        </w:rPr>
        <w:t>（一）项目资金安排落实、总投入等情况分析</w:t>
      </w:r>
    </w:p>
    <w:p>
      <w:pPr>
        <w:widowControl/>
        <w:spacing w:beforeLines="50" w:line="580" w:lineRule="exact"/>
        <w:ind w:firstLine="840" w:firstLineChars="300"/>
        <w:outlineLvl w:val="0"/>
        <w:rPr>
          <w:rFonts w:ascii="楷体" w:hAnsi="楷体" w:eastAsia="楷体" w:cs="楷体"/>
          <w:kern w:val="0"/>
          <w:sz w:val="28"/>
          <w:szCs w:val="28"/>
        </w:rPr>
      </w:pPr>
      <w:r>
        <w:rPr>
          <w:rFonts w:hint="eastAsia" w:ascii="楷体" w:hAnsi="楷体" w:eastAsia="楷体" w:cs="楷体"/>
          <w:kern w:val="0"/>
          <w:sz w:val="28"/>
          <w:szCs w:val="28"/>
        </w:rPr>
        <w:t>2019年5月湘西自治州财政局和本局向8县市下达《关于下达2019年民政事业省、州补助资金的通知》（州财社指〔2019〕15号），在当月拨付百岁老人州级补助</w:t>
      </w:r>
      <w:r>
        <w:rPr>
          <w:rFonts w:ascii="楷体" w:hAnsi="楷体" w:eastAsia="楷体" w:cs="楷体"/>
          <w:kern w:val="0"/>
          <w:sz w:val="28"/>
          <w:szCs w:val="28"/>
        </w:rPr>
        <w:t>100</w:t>
      </w:r>
      <w:r>
        <w:rPr>
          <w:rFonts w:hint="eastAsia" w:ascii="楷体" w:hAnsi="楷体" w:eastAsia="楷体" w:cs="楷体"/>
          <w:kern w:val="0"/>
          <w:sz w:val="28"/>
          <w:szCs w:val="28"/>
        </w:rPr>
        <w:t>万元，分配到吉首市、泸溪县等8市县99.8万元，由8县市落实对我州的1</w:t>
      </w:r>
      <w:r>
        <w:rPr>
          <w:rFonts w:ascii="楷体" w:hAnsi="楷体" w:eastAsia="楷体" w:cs="楷体"/>
          <w:kern w:val="0"/>
          <w:sz w:val="28"/>
          <w:szCs w:val="28"/>
        </w:rPr>
        <w:t>30</w:t>
      </w:r>
      <w:r>
        <w:rPr>
          <w:rFonts w:hint="eastAsia" w:ascii="楷体" w:hAnsi="楷体" w:eastAsia="楷体" w:cs="楷体"/>
          <w:kern w:val="0"/>
          <w:sz w:val="28"/>
          <w:szCs w:val="28"/>
        </w:rPr>
        <w:t>余名百岁老人生活补助。</w:t>
      </w:r>
    </w:p>
    <w:p>
      <w:pPr>
        <w:widowControl/>
        <w:spacing w:beforeLines="50" w:line="580" w:lineRule="exact"/>
        <w:ind w:firstLine="840" w:firstLineChars="300"/>
        <w:jc w:val="center"/>
        <w:outlineLvl w:val="0"/>
        <w:rPr>
          <w:rFonts w:ascii="楷体" w:hAnsi="楷体" w:eastAsia="楷体" w:cs="楷体"/>
          <w:kern w:val="0"/>
          <w:sz w:val="28"/>
          <w:szCs w:val="28"/>
        </w:rPr>
      </w:pPr>
      <w:r>
        <w:rPr>
          <w:rFonts w:hint="eastAsia" w:ascii="楷体" w:hAnsi="楷体" w:eastAsia="楷体" w:cs="楷体"/>
          <w:kern w:val="0"/>
          <w:sz w:val="28"/>
          <w:szCs w:val="28"/>
        </w:rPr>
        <w:t>附：百岁老人生活补助资金使用情况表</w:t>
      </w:r>
    </w:p>
    <w:tbl>
      <w:tblPr>
        <w:tblStyle w:val="6"/>
        <w:tblW w:w="9488" w:type="dxa"/>
        <w:tblInd w:w="118" w:type="dxa"/>
        <w:tblLayout w:type="autofit"/>
        <w:tblCellMar>
          <w:top w:w="0" w:type="dxa"/>
          <w:left w:w="108" w:type="dxa"/>
          <w:bottom w:w="0" w:type="dxa"/>
          <w:right w:w="108" w:type="dxa"/>
        </w:tblCellMar>
      </w:tblPr>
      <w:tblGrid>
        <w:gridCol w:w="660"/>
        <w:gridCol w:w="1019"/>
        <w:gridCol w:w="1126"/>
        <w:gridCol w:w="989"/>
        <w:gridCol w:w="986"/>
        <w:gridCol w:w="1269"/>
        <w:gridCol w:w="916"/>
        <w:gridCol w:w="1247"/>
        <w:gridCol w:w="1276"/>
      </w:tblGrid>
      <w:tr>
        <w:tblPrEx>
          <w:tblCellMar>
            <w:top w:w="0" w:type="dxa"/>
            <w:left w:w="108" w:type="dxa"/>
            <w:bottom w:w="0" w:type="dxa"/>
            <w:right w:w="108" w:type="dxa"/>
          </w:tblCellMar>
        </w:tblPrEx>
        <w:trPr>
          <w:trHeight w:val="439"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1019"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县市</w:t>
            </w:r>
          </w:p>
        </w:tc>
        <w:tc>
          <w:tcPr>
            <w:tcW w:w="112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百岁老人补助金（万元）</w:t>
            </w:r>
          </w:p>
        </w:tc>
        <w:tc>
          <w:tcPr>
            <w:tcW w:w="989"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州本级实际发放</w:t>
            </w:r>
          </w:p>
        </w:tc>
        <w:tc>
          <w:tcPr>
            <w:tcW w:w="98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结余资金</w:t>
            </w:r>
          </w:p>
        </w:tc>
        <w:tc>
          <w:tcPr>
            <w:tcW w:w="1269"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补助百岁老人数（人）</w:t>
            </w:r>
          </w:p>
        </w:tc>
        <w:tc>
          <w:tcPr>
            <w:tcW w:w="91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人数占比</w:t>
            </w:r>
          </w:p>
        </w:tc>
        <w:tc>
          <w:tcPr>
            <w:tcW w:w="124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拨付资金占比</w:t>
            </w:r>
          </w:p>
        </w:tc>
        <w:tc>
          <w:tcPr>
            <w:tcW w:w="1276"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备注</w:t>
            </w:r>
          </w:p>
        </w:tc>
      </w:tr>
      <w:tr>
        <w:tblPrEx>
          <w:tblCellMar>
            <w:top w:w="0" w:type="dxa"/>
            <w:left w:w="108" w:type="dxa"/>
            <w:bottom w:w="0" w:type="dxa"/>
            <w:right w:w="108" w:type="dxa"/>
          </w:tblCellMar>
        </w:tblPrEx>
        <w:trPr>
          <w:trHeight w:val="439" w:hRule="atLeast"/>
        </w:trPr>
        <w:tc>
          <w:tcPr>
            <w:tcW w:w="66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1019"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112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989"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98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1269"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91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1247"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auto"/>
                <w:kern w:val="0"/>
                <w:sz w:val="20"/>
                <w:szCs w:val="20"/>
              </w:rPr>
            </w:pPr>
          </w:p>
        </w:tc>
        <w:tc>
          <w:tcPr>
            <w:tcW w:w="1276" w:type="dxa"/>
            <w:vMerge w:val="continue"/>
            <w:tcBorders>
              <w:top w:val="single" w:color="000000" w:sz="8" w:space="0"/>
              <w:left w:val="single" w:color="000000" w:sz="4" w:space="0"/>
              <w:bottom w:val="single" w:color="000000" w:sz="4" w:space="0"/>
              <w:right w:val="single" w:color="000000" w:sz="8" w:space="0"/>
            </w:tcBorders>
            <w:vAlign w:val="center"/>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43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吉首市</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8.4</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0.32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8.08</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7</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5.22%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8.42%</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累计29人次</w:t>
            </w:r>
          </w:p>
        </w:tc>
      </w:tr>
      <w:tr>
        <w:tblPrEx>
          <w:tblCellMar>
            <w:top w:w="0" w:type="dxa"/>
            <w:left w:w="108" w:type="dxa"/>
            <w:bottom w:w="0" w:type="dxa"/>
            <w:right w:w="108" w:type="dxa"/>
          </w:tblCellMar>
        </w:tblPrEx>
        <w:trPr>
          <w:trHeight w:val="43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泸溪县</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11.6</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2.52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8.88</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11.19%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11.42%</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43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凤凰县</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21.3</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14.76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6.54</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32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23.88%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21.34%</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43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古丈县</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3.8</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0.52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3.28</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2.99%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3.81%</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49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花垣县</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12.5</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10.25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2.25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20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14.93%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12.53%</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当年2位百岁老人去世</w:t>
            </w:r>
          </w:p>
        </w:tc>
      </w:tr>
      <w:tr>
        <w:tblPrEx>
          <w:tblCellMar>
            <w:top w:w="0" w:type="dxa"/>
            <w:left w:w="108" w:type="dxa"/>
            <w:bottom w:w="0" w:type="dxa"/>
            <w:right w:w="108" w:type="dxa"/>
          </w:tblCellMar>
        </w:tblPrEx>
        <w:trPr>
          <w:trHeight w:val="49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保靖县</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8.4</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7.28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1.12</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7.46%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8.42%</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当年1位百岁老人去世</w:t>
            </w:r>
          </w:p>
        </w:tc>
      </w:tr>
      <w:tr>
        <w:tblPrEx>
          <w:tblCellMar>
            <w:top w:w="0" w:type="dxa"/>
            <w:left w:w="108" w:type="dxa"/>
            <w:bottom w:w="0" w:type="dxa"/>
            <w:right w:w="108" w:type="dxa"/>
          </w:tblCellMar>
        </w:tblPrEx>
        <w:trPr>
          <w:trHeight w:val="43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永顺县</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18.8</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12.99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5.81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30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22.39%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18.84%</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439" w:hRule="atLeast"/>
        </w:trPr>
        <w:tc>
          <w:tcPr>
            <w:tcW w:w="66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龙山县</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15.2</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3.45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11.75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16</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11.94%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15.23%</w:t>
            </w:r>
          </w:p>
        </w:tc>
        <w:tc>
          <w:tcPr>
            <w:tcW w:w="127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ascii="宋体" w:hAnsi="宋体" w:eastAsia="宋体" w:cs="宋体"/>
                <w:color w:val="auto"/>
                <w:kern w:val="0"/>
                <w:sz w:val="20"/>
                <w:szCs w:val="20"/>
              </w:rPr>
            </w:pPr>
          </w:p>
        </w:tc>
      </w:tr>
      <w:tr>
        <w:tblPrEx>
          <w:tblCellMar>
            <w:top w:w="0" w:type="dxa"/>
            <w:left w:w="108" w:type="dxa"/>
            <w:bottom w:w="0" w:type="dxa"/>
            <w:right w:w="108" w:type="dxa"/>
          </w:tblCellMar>
        </w:tblPrEx>
        <w:trPr>
          <w:trHeight w:val="439" w:hRule="atLeast"/>
        </w:trPr>
        <w:tc>
          <w:tcPr>
            <w:tcW w:w="660" w:type="dxa"/>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01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合计</w:t>
            </w:r>
          </w:p>
        </w:tc>
        <w:tc>
          <w:tcPr>
            <w:tcW w:w="112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98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52.09</w:t>
            </w:r>
          </w:p>
        </w:tc>
        <w:tc>
          <w:tcPr>
            <w:tcW w:w="98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47.71</w:t>
            </w:r>
          </w:p>
        </w:tc>
        <w:tc>
          <w:tcPr>
            <w:tcW w:w="126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134</w:t>
            </w:r>
          </w:p>
        </w:tc>
        <w:tc>
          <w:tcPr>
            <w:tcW w:w="91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100.00%</w:t>
            </w:r>
          </w:p>
        </w:tc>
        <w:tc>
          <w:tcPr>
            <w:tcW w:w="1247"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sz w:val="20"/>
                <w:szCs w:val="20"/>
              </w:rPr>
              <w:t>100.00%</w:t>
            </w:r>
          </w:p>
        </w:tc>
        <w:tc>
          <w:tcPr>
            <w:tcW w:w="1276" w:type="dxa"/>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auto"/>
                <w:kern w:val="0"/>
                <w:sz w:val="20"/>
                <w:szCs w:val="20"/>
              </w:rPr>
            </w:pPr>
          </w:p>
        </w:tc>
      </w:tr>
    </w:tbl>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（二）项目资金实际使用情况分析</w:t>
      </w:r>
      <w:bookmarkStart w:id="17" w:name="_GoBack"/>
      <w:bookmarkEnd w:id="17"/>
    </w:p>
    <w:p>
      <w:pPr>
        <w:widowControl/>
        <w:shd w:val="clear" w:color="auto" w:fill="FFFFFF"/>
        <w:adjustRightInd w:val="0"/>
        <w:spacing w:line="560" w:lineRule="exact"/>
        <w:ind w:firstLine="840" w:firstLineChars="300"/>
        <w:rPr>
          <w:rFonts w:ascii="楷体" w:hAnsi="楷体" w:eastAsia="楷体" w:cs="楷体"/>
          <w:kern w:val="0"/>
          <w:sz w:val="28"/>
          <w:szCs w:val="28"/>
        </w:rPr>
      </w:pPr>
      <w:r>
        <w:rPr>
          <w:rFonts w:hint="eastAsia" w:ascii="楷体" w:hAnsi="楷体" w:eastAsia="楷体" w:cs="楷体"/>
          <w:kern w:val="0"/>
          <w:sz w:val="28"/>
          <w:szCs w:val="28"/>
        </w:rPr>
        <w:t>2019年我州百岁老人生活补贴年度州级财政拨款</w:t>
      </w:r>
      <w:r>
        <w:rPr>
          <w:rFonts w:ascii="楷体" w:hAnsi="楷体" w:eastAsia="楷体" w:cs="楷体"/>
          <w:kern w:val="0"/>
          <w:sz w:val="28"/>
          <w:szCs w:val="28"/>
        </w:rPr>
        <w:t>100</w:t>
      </w:r>
      <w:r>
        <w:rPr>
          <w:rFonts w:hint="eastAsia" w:ascii="楷体" w:hAnsi="楷体" w:eastAsia="楷体" w:cs="楷体"/>
          <w:kern w:val="0"/>
          <w:sz w:val="28"/>
          <w:szCs w:val="28"/>
        </w:rPr>
        <w:t>万元已全部拨付到位， 2019年5月州本级补贴已分别拨付到吉首市、泸溪县等8县市用于本州</w:t>
      </w:r>
      <w:r>
        <w:rPr>
          <w:rFonts w:ascii="楷体" w:hAnsi="楷体" w:eastAsia="楷体" w:cs="楷体"/>
          <w:kern w:val="0"/>
          <w:sz w:val="28"/>
          <w:szCs w:val="28"/>
        </w:rPr>
        <w:t>130</w:t>
      </w:r>
      <w:r>
        <w:rPr>
          <w:rFonts w:hint="eastAsia" w:ascii="楷体" w:hAnsi="楷体" w:eastAsia="楷体" w:cs="楷体"/>
          <w:kern w:val="0"/>
          <w:sz w:val="28"/>
          <w:szCs w:val="28"/>
        </w:rPr>
        <w:t>余名百岁老人生活补贴。我州百岁老人生活补助使用情况如下：</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1、吉首市百岁老人州级补助</w:t>
      </w:r>
      <w:r>
        <w:rPr>
          <w:rFonts w:ascii="楷体" w:hAnsi="楷体" w:eastAsia="楷体" w:cs="楷体"/>
          <w:kern w:val="0"/>
          <w:sz w:val="28"/>
          <w:szCs w:val="28"/>
        </w:rPr>
        <w:t>8.4</w:t>
      </w:r>
      <w:r>
        <w:rPr>
          <w:rFonts w:hint="eastAsia" w:ascii="楷体" w:hAnsi="楷体" w:eastAsia="楷体" w:cs="楷体"/>
          <w:kern w:val="0"/>
          <w:sz w:val="28"/>
          <w:szCs w:val="28"/>
        </w:rPr>
        <w:t xml:space="preserve">万元，吉首市百岁老人补助标准为每人每月400元，截止2019年12月31日，吉首市百岁老人共7人，全年累计发放百岁老人补贴 </w:t>
      </w:r>
      <w:r>
        <w:rPr>
          <w:rFonts w:ascii="楷体" w:hAnsi="楷体" w:eastAsia="楷体" w:cs="楷体"/>
          <w:kern w:val="0"/>
          <w:sz w:val="28"/>
          <w:szCs w:val="28"/>
        </w:rPr>
        <w:t>3.32</w:t>
      </w:r>
      <w:r>
        <w:rPr>
          <w:rFonts w:hint="eastAsia" w:ascii="楷体" w:hAnsi="楷体" w:eastAsia="楷体" w:cs="楷体"/>
          <w:kern w:val="0"/>
          <w:sz w:val="28"/>
          <w:szCs w:val="28"/>
        </w:rPr>
        <w:t>万元（其中省级补助3万元，州级补助发放0.32万元），已发放到位。</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2、泸溪县百岁老人</w:t>
      </w:r>
      <w:bookmarkStart w:id="4" w:name="_Hlk42641341"/>
      <w:r>
        <w:rPr>
          <w:rFonts w:hint="eastAsia" w:ascii="楷体" w:hAnsi="楷体" w:eastAsia="楷体" w:cs="楷体"/>
          <w:kern w:val="0"/>
          <w:sz w:val="28"/>
          <w:szCs w:val="28"/>
        </w:rPr>
        <w:t>州级</w:t>
      </w:r>
      <w:bookmarkEnd w:id="4"/>
      <w:r>
        <w:rPr>
          <w:rFonts w:hint="eastAsia" w:ascii="楷体" w:hAnsi="楷体" w:eastAsia="楷体" w:cs="楷体"/>
          <w:kern w:val="0"/>
          <w:sz w:val="28"/>
          <w:szCs w:val="28"/>
        </w:rPr>
        <w:t>补助</w:t>
      </w:r>
      <w:r>
        <w:rPr>
          <w:rFonts w:ascii="楷体" w:hAnsi="楷体" w:eastAsia="楷体" w:cs="楷体"/>
          <w:kern w:val="0"/>
          <w:sz w:val="28"/>
          <w:szCs w:val="28"/>
        </w:rPr>
        <w:t>11.4</w:t>
      </w:r>
      <w:r>
        <w:rPr>
          <w:rFonts w:hint="eastAsia" w:ascii="楷体" w:hAnsi="楷体" w:eastAsia="楷体" w:cs="楷体"/>
          <w:kern w:val="0"/>
          <w:sz w:val="28"/>
          <w:szCs w:val="28"/>
        </w:rPr>
        <w:t>万元，2019年5月已到位，百岁老人2019年共计11人，12月底11人，按照每人每月500元的标准，共发放补助金6.52万元（其中省级补助4.2万元，州级补助2.52万元），已发放到位。</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3、凤凰县百岁老人补助州级补助</w:t>
      </w:r>
      <w:r>
        <w:rPr>
          <w:rFonts w:ascii="楷体" w:hAnsi="楷体" w:eastAsia="楷体" w:cs="楷体"/>
          <w:kern w:val="0"/>
          <w:sz w:val="28"/>
          <w:szCs w:val="28"/>
        </w:rPr>
        <w:t>21.3</w:t>
      </w:r>
      <w:bookmarkStart w:id="5" w:name="_Hlk42640560"/>
      <w:r>
        <w:rPr>
          <w:rFonts w:hint="eastAsia" w:ascii="楷体" w:hAnsi="楷体" w:eastAsia="楷体" w:cs="楷体"/>
          <w:kern w:val="0"/>
          <w:sz w:val="28"/>
          <w:szCs w:val="28"/>
        </w:rPr>
        <w:t>万元</w:t>
      </w:r>
      <w:bookmarkEnd w:id="5"/>
      <w:r>
        <w:rPr>
          <w:rFonts w:hint="eastAsia" w:ascii="楷体" w:hAnsi="楷体" w:eastAsia="楷体" w:cs="楷体"/>
          <w:kern w:val="0"/>
          <w:sz w:val="28"/>
          <w:szCs w:val="28"/>
        </w:rPr>
        <w:t>，百岁老人2019年共计32人，按照每人每月300元的标准,实际发放1</w:t>
      </w:r>
      <w:r>
        <w:rPr>
          <w:rFonts w:ascii="楷体" w:hAnsi="楷体" w:eastAsia="楷体" w:cs="楷体"/>
          <w:kern w:val="0"/>
          <w:sz w:val="28"/>
          <w:szCs w:val="28"/>
        </w:rPr>
        <w:t>4.76</w:t>
      </w:r>
      <w:r>
        <w:rPr>
          <w:rFonts w:hint="eastAsia" w:ascii="楷体" w:hAnsi="楷体" w:eastAsia="楷体" w:cs="楷体"/>
          <w:kern w:val="0"/>
          <w:sz w:val="28"/>
          <w:szCs w:val="28"/>
        </w:rPr>
        <w:t>万元。</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4、古丈县百岁老人生活省级补助</w:t>
      </w:r>
      <w:r>
        <w:rPr>
          <w:rFonts w:ascii="楷体" w:hAnsi="楷体" w:eastAsia="楷体" w:cs="楷体"/>
          <w:kern w:val="0"/>
          <w:sz w:val="28"/>
          <w:szCs w:val="28"/>
        </w:rPr>
        <w:t>3.8</w:t>
      </w:r>
      <w:r>
        <w:rPr>
          <w:rFonts w:hint="eastAsia" w:ascii="楷体" w:hAnsi="楷体" w:eastAsia="楷体" w:cs="楷体"/>
          <w:kern w:val="0"/>
          <w:sz w:val="28"/>
          <w:szCs w:val="28"/>
        </w:rPr>
        <w:t>万元，用于发放全县全年百岁老人生活补助，全县百岁老人共4人，全年已足额发放到位，州级财政资金使用0</w:t>
      </w:r>
      <w:r>
        <w:rPr>
          <w:rFonts w:ascii="楷体" w:hAnsi="楷体" w:eastAsia="楷体" w:cs="楷体"/>
          <w:kern w:val="0"/>
          <w:sz w:val="28"/>
          <w:szCs w:val="28"/>
        </w:rPr>
        <w:t>.52</w:t>
      </w:r>
      <w:r>
        <w:rPr>
          <w:rFonts w:hint="eastAsia" w:ascii="楷体" w:hAnsi="楷体" w:eastAsia="楷体" w:cs="楷体"/>
          <w:kern w:val="0"/>
          <w:sz w:val="28"/>
          <w:szCs w:val="28"/>
        </w:rPr>
        <w:t>万元。</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5、花垣县</w:t>
      </w:r>
      <w:bookmarkStart w:id="6" w:name="_Hlk42640704"/>
      <w:r>
        <w:rPr>
          <w:rFonts w:hint="eastAsia" w:ascii="楷体" w:hAnsi="楷体" w:eastAsia="楷体" w:cs="楷体"/>
          <w:kern w:val="0"/>
          <w:sz w:val="28"/>
          <w:szCs w:val="28"/>
        </w:rPr>
        <w:t>百岁老人州级补助</w:t>
      </w:r>
      <w:bookmarkEnd w:id="6"/>
      <w:r>
        <w:rPr>
          <w:rFonts w:ascii="楷体" w:hAnsi="楷体" w:eastAsia="楷体" w:cs="楷体"/>
          <w:kern w:val="0"/>
          <w:sz w:val="28"/>
          <w:szCs w:val="28"/>
        </w:rPr>
        <w:t>12.5</w:t>
      </w:r>
      <w:r>
        <w:rPr>
          <w:rFonts w:hint="eastAsia" w:ascii="楷体" w:hAnsi="楷体" w:eastAsia="楷体" w:cs="楷体"/>
          <w:kern w:val="0"/>
          <w:sz w:val="28"/>
          <w:szCs w:val="28"/>
        </w:rPr>
        <w:t>万元，2019年5月已到位，百岁老人2019年共计20人，12月底18人（2位老人中途去世），按照每人每月500元的标准，全年共发放补助金10.25万元。</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6、保靖县百岁老人州级补助</w:t>
      </w:r>
      <w:r>
        <w:rPr>
          <w:rFonts w:ascii="楷体" w:hAnsi="楷体" w:eastAsia="楷体" w:cs="楷体"/>
          <w:kern w:val="0"/>
          <w:sz w:val="28"/>
          <w:szCs w:val="28"/>
        </w:rPr>
        <w:t>8.4</w:t>
      </w:r>
      <w:r>
        <w:rPr>
          <w:rFonts w:hint="eastAsia" w:ascii="楷体" w:hAnsi="楷体" w:eastAsia="楷体" w:cs="楷体"/>
          <w:kern w:val="0"/>
          <w:sz w:val="28"/>
          <w:szCs w:val="28"/>
        </w:rPr>
        <w:t>万元，主要用于保靖县9名百岁老人生活补助，全年发放7</w:t>
      </w:r>
      <w:r>
        <w:rPr>
          <w:rFonts w:ascii="楷体" w:hAnsi="楷体" w:eastAsia="楷体" w:cs="楷体"/>
          <w:kern w:val="0"/>
          <w:sz w:val="28"/>
          <w:szCs w:val="28"/>
        </w:rPr>
        <w:t>.28</w:t>
      </w:r>
      <w:r>
        <w:rPr>
          <w:rFonts w:hint="eastAsia" w:ascii="楷体" w:hAnsi="楷体" w:eastAsia="楷体" w:cs="楷体"/>
          <w:kern w:val="0"/>
          <w:sz w:val="28"/>
          <w:szCs w:val="28"/>
        </w:rPr>
        <w:t>万元。</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7、永顺县百岁老人州级补助资金</w:t>
      </w:r>
      <w:r>
        <w:rPr>
          <w:rFonts w:ascii="楷体" w:hAnsi="楷体" w:eastAsia="楷体" w:cs="楷体"/>
          <w:kern w:val="0"/>
          <w:sz w:val="28"/>
          <w:szCs w:val="28"/>
        </w:rPr>
        <w:t>18.8</w:t>
      </w:r>
      <w:r>
        <w:rPr>
          <w:rFonts w:hint="eastAsia" w:ascii="楷体" w:hAnsi="楷体" w:eastAsia="楷体" w:cs="楷体"/>
          <w:kern w:val="0"/>
          <w:sz w:val="28"/>
          <w:szCs w:val="28"/>
        </w:rPr>
        <w:t>万元，用于百岁老人生活补助及节日慰问金的发放。2019年永顺县共计30名百岁老人领取生活补助，按每人每月400元的标准“一卡通”发放生活补助11.84万元及节日慰问金1.15万元。</w:t>
      </w:r>
    </w:p>
    <w:p>
      <w:pPr>
        <w:widowControl/>
        <w:shd w:val="clear" w:color="auto" w:fill="FFFFFF"/>
        <w:adjustRightInd w:val="0"/>
        <w:spacing w:line="560" w:lineRule="exact"/>
        <w:rPr>
          <w:rFonts w:ascii="楷体" w:hAnsi="楷体" w:eastAsia="楷体" w:cs="楷体"/>
          <w:kern w:val="0"/>
          <w:sz w:val="28"/>
          <w:szCs w:val="28"/>
        </w:rPr>
      </w:pPr>
      <w:r>
        <w:rPr>
          <w:rFonts w:hint="eastAsia" w:ascii="楷体" w:hAnsi="楷体" w:eastAsia="楷体" w:cs="楷体"/>
          <w:kern w:val="0"/>
          <w:sz w:val="28"/>
          <w:szCs w:val="28"/>
        </w:rPr>
        <w:t>8、龙山县百岁老人州级补助资金</w:t>
      </w:r>
      <w:r>
        <w:rPr>
          <w:rFonts w:ascii="楷体" w:hAnsi="楷体" w:eastAsia="楷体" w:cs="楷体"/>
          <w:kern w:val="0"/>
          <w:sz w:val="28"/>
          <w:szCs w:val="28"/>
        </w:rPr>
        <w:t>15.2</w:t>
      </w:r>
      <w:r>
        <w:rPr>
          <w:rFonts w:hint="eastAsia" w:ascii="楷体" w:hAnsi="楷体" w:eastAsia="楷体" w:cs="楷体"/>
          <w:kern w:val="0"/>
          <w:sz w:val="28"/>
          <w:szCs w:val="28"/>
        </w:rPr>
        <w:t>万元，2019年5月已到位，用于全县16名百岁老人发放长寿保健津补贴，2019年全年共发放百岁老人长寿保健金8.75万元（其中省级补助资金5.3万元，州级配套资金3.45万元）。</w:t>
      </w:r>
    </w:p>
    <w:p>
      <w:pPr>
        <w:widowControl/>
        <w:numPr>
          <w:ilvl w:val="0"/>
          <w:numId w:val="2"/>
        </w:numPr>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资金管理情况分析</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2019年州本级部门预算安排本级百岁老人生活补助专项资金100万元，2019年实际财政资金到位100万元，项目资金到位率100%。本年各县市共发放52.09万元，结余47.71万元，由于百岁老人逐年减少，各县标准不一，同时因省、州等各级财政均有补助资金，因此造成该项目结余金额较多，资金使用率较低。</w:t>
      </w:r>
    </w:p>
    <w:p>
      <w:pPr>
        <w:widowControl/>
        <w:shd w:val="clear" w:color="auto" w:fill="FFFFFF"/>
        <w:spacing w:line="456" w:lineRule="auto"/>
        <w:ind w:firstLine="560" w:firstLineChars="200"/>
        <w:rPr>
          <w:rFonts w:ascii="楷体" w:hAnsi="楷体" w:eastAsia="楷体" w:cs="楷体"/>
          <w:color w:val="FF0000"/>
          <w:kern w:val="0"/>
          <w:sz w:val="28"/>
          <w:szCs w:val="28"/>
        </w:rPr>
      </w:pPr>
      <w:r>
        <w:rPr>
          <w:rFonts w:hint="eastAsia" w:ascii="楷体" w:hAnsi="楷体" w:eastAsia="楷体" w:cs="楷体"/>
          <w:kern w:val="0"/>
          <w:sz w:val="28"/>
          <w:szCs w:val="28"/>
        </w:rPr>
        <w:t>2019年百岁老人生活补助专项资金按照专项资金管理办法，资金管理实行专户储存、专款专用、专人专账管理，封闭式运行，管理标准、规范，确保财政性资金的安全合理使用。我州民政系统专项资金切实做到专项管理，管理规范，实施程序到位。</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三、项目组织实施情况</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（一）项目组织情况</w:t>
      </w:r>
    </w:p>
    <w:p>
      <w:pPr>
        <w:widowControl/>
        <w:shd w:val="clear" w:color="auto" w:fill="FFFFFF"/>
        <w:adjustRightInd w:val="0"/>
        <w:spacing w:beforeLines="50" w:afterLines="50" w:line="360"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2019年民政各项专项资金项目实施依据完善，国家、省州市都有各方面的文件实施项目。同时民政各项专项资金项目的贯彻执行，已建立健全的组织机构，明确职责分工。各项资金实施有州县人民政府的批复，资金拨付有财政部门的下达文件，资金管理有专项管理办法，并实行领导分级负责制，严格按照各项制度执行，并接受财政、审计部门的监督检查。资金管理规范，使用合法合规。资金均有分配方案，相关领导审核，单位负责人审查，财务领导签字，最后由财务人员发放资金，程序严格合规，确保资金安全使用。</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（二）项目管理情况</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为规范、合理、安全、有效使用专项资金，民政系统不断完善专项资金管理流程，确保财政性资金的安全合理使用，根据国家专项资金管理有关制度，实行专项管理，专款专用。专项资金的支付，严格按照专项资金拨付审批流程执行；在财务核算上严格按照财政预算、会计制度规定进行会计核算和账务处理，做到账务处理及时、会计核算规范，分类明细清晰。</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四、绩效评价依据及工作开展情况</w:t>
      </w:r>
    </w:p>
    <w:p>
      <w:pPr>
        <w:widowControl/>
        <w:spacing w:beforeLines="50" w:afterLines="50"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（一）评价依据</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1、《中华人民共和国预算法》、《中华人民共和国预算法实施条例》等相关法律法规；</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2、《财政部关于印发&lt;项目支出绩效评价管理办法&gt;的通知》（财预〔2020〕10号）；</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3、《预算绩效品质共性指标体系框架》（财预〔2013〕53号）；</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4、《中共湖南省委办公厅 湖南省人民政府办公厅关于全面实施预算绩效管理的实施意见》（湘办法〔2019〕10号）。</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5、《湘西州财政局关于开展2019年度州本级财政资金绩效自评工作的通知》（州财绩〔2020〕1号）</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（二）</w:t>
      </w:r>
      <w:bookmarkStart w:id="7" w:name="_Hlk42465109"/>
      <w:r>
        <w:rPr>
          <w:rFonts w:hint="eastAsia" w:ascii="楷体" w:hAnsi="楷体" w:eastAsia="楷体" w:cs="楷体"/>
          <w:b/>
          <w:kern w:val="0"/>
          <w:sz w:val="28"/>
          <w:szCs w:val="28"/>
        </w:rPr>
        <w:t>绩效评价</w:t>
      </w:r>
      <w:bookmarkEnd w:id="7"/>
      <w:r>
        <w:rPr>
          <w:rFonts w:hint="eastAsia" w:ascii="楷体" w:hAnsi="楷体" w:eastAsia="楷体" w:cs="楷体"/>
          <w:b/>
          <w:kern w:val="0"/>
          <w:sz w:val="28"/>
          <w:szCs w:val="28"/>
        </w:rPr>
        <w:t>目的</w:t>
      </w:r>
    </w:p>
    <w:p>
      <w:pPr>
        <w:widowControl/>
        <w:spacing w:beforeLines="50" w:afterLines="50" w:line="580" w:lineRule="exact"/>
        <w:ind w:firstLine="560" w:firstLineChars="200"/>
        <w:outlineLvl w:val="0"/>
        <w:rPr>
          <w:rFonts w:ascii="楷体" w:hAnsi="楷体" w:eastAsia="楷体" w:cs="楷体"/>
          <w:b/>
          <w:kern w:val="0"/>
          <w:sz w:val="28"/>
          <w:szCs w:val="28"/>
        </w:rPr>
      </w:pPr>
      <w:r>
        <w:rPr>
          <w:rFonts w:hint="eastAsia" w:ascii="楷体" w:hAnsi="楷体" w:eastAsia="楷体" w:cs="楷体"/>
          <w:kern w:val="0"/>
          <w:sz w:val="28"/>
          <w:szCs w:val="28"/>
        </w:rPr>
        <w:t>通过对照相关法律法规、制度规定以及立项依据等资料就</w:t>
      </w:r>
      <w:r>
        <w:rPr>
          <w:rFonts w:hint="eastAsia" w:ascii="楷体" w:hAnsi="楷体" w:eastAsia="楷体" w:cs="楷体"/>
          <w:spacing w:val="-4"/>
          <w:kern w:val="0"/>
          <w:sz w:val="28"/>
          <w:szCs w:val="28"/>
        </w:rPr>
        <w:t>本单位</w:t>
      </w:r>
      <w:r>
        <w:rPr>
          <w:rFonts w:hint="eastAsia" w:ascii="楷体" w:hAnsi="楷体" w:eastAsia="楷体" w:cs="楷体"/>
          <w:kern w:val="0"/>
          <w:sz w:val="28"/>
          <w:szCs w:val="28"/>
        </w:rPr>
        <w:t>2019年度百岁老人生活补助资金的使用情况等进行全面分析，评价百岁老人生活补助资金使用的质量和成效，科学系统评估百岁老人生活补助资金的社会效益和经济效益，为以后年度百岁老人生活补助资金的投入提供参考依据。</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（三）绩效评价对象和范围</w:t>
      </w:r>
    </w:p>
    <w:p>
      <w:pPr>
        <w:widowControl/>
        <w:spacing w:beforeLines="50" w:afterLines="50" w:line="580" w:lineRule="exact"/>
        <w:outlineLvl w:val="0"/>
        <w:rPr>
          <w:rFonts w:ascii="楷体" w:hAnsi="楷体" w:eastAsia="楷体" w:cs="楷体"/>
          <w:spacing w:val="-4"/>
          <w:kern w:val="0"/>
          <w:sz w:val="28"/>
          <w:szCs w:val="28"/>
        </w:rPr>
      </w:pPr>
      <w:r>
        <w:rPr>
          <w:rFonts w:hint="eastAsia" w:ascii="楷体" w:hAnsi="楷体" w:eastAsia="楷体" w:cs="楷体"/>
          <w:spacing w:val="-4"/>
          <w:kern w:val="0"/>
          <w:sz w:val="28"/>
          <w:szCs w:val="28"/>
        </w:rPr>
        <w:t>（1）绩效评价的对象：“2019年度</w:t>
      </w:r>
      <w:bookmarkStart w:id="8" w:name="_Hlk42542690"/>
      <w:bookmarkStart w:id="9" w:name="_Hlk42542664"/>
      <w:r>
        <w:rPr>
          <w:rFonts w:hint="eastAsia" w:ascii="楷体" w:hAnsi="楷体" w:eastAsia="楷体" w:cs="楷体"/>
          <w:spacing w:val="-4"/>
          <w:kern w:val="0"/>
          <w:sz w:val="28"/>
          <w:szCs w:val="28"/>
        </w:rPr>
        <w:t>“</w:t>
      </w:r>
      <w:bookmarkEnd w:id="8"/>
      <w:bookmarkStart w:id="10" w:name="_Hlk42646167"/>
      <w:r>
        <w:rPr>
          <w:rFonts w:hint="eastAsia" w:ascii="楷体" w:hAnsi="楷体" w:eastAsia="楷体" w:cs="楷体"/>
          <w:spacing w:val="-4"/>
          <w:kern w:val="0"/>
          <w:sz w:val="28"/>
          <w:szCs w:val="28"/>
        </w:rPr>
        <w:t>百岁老人生活补助</w:t>
      </w:r>
      <w:bookmarkStart w:id="11" w:name="_Hlk42542697"/>
      <w:r>
        <w:rPr>
          <w:rFonts w:hint="eastAsia" w:ascii="楷体" w:hAnsi="楷体" w:eastAsia="楷体" w:cs="楷体"/>
          <w:spacing w:val="-4"/>
          <w:kern w:val="0"/>
          <w:sz w:val="28"/>
          <w:szCs w:val="28"/>
        </w:rPr>
        <w:t>资金</w:t>
      </w:r>
      <w:bookmarkEnd w:id="9"/>
      <w:bookmarkEnd w:id="10"/>
      <w:bookmarkEnd w:id="11"/>
      <w:r>
        <w:rPr>
          <w:rFonts w:hint="eastAsia" w:ascii="楷体" w:hAnsi="楷体" w:eastAsia="楷体" w:cs="楷体"/>
          <w:spacing w:val="-4"/>
          <w:kern w:val="0"/>
          <w:sz w:val="28"/>
          <w:szCs w:val="28"/>
        </w:rPr>
        <w:t>”100万元。</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spacing w:val="-4"/>
          <w:kern w:val="0"/>
          <w:sz w:val="28"/>
          <w:szCs w:val="28"/>
        </w:rPr>
        <w:t>（2）绩效评价的范围：全州8县市百岁老人生活补助本级财政资金到位及使用情况。</w:t>
      </w:r>
    </w:p>
    <w:p>
      <w:pPr>
        <w:widowControl/>
        <w:shd w:val="clear" w:color="auto" w:fill="FFFFFF"/>
        <w:spacing w:before="100" w:beforeAutospacing="1" w:after="100" w:afterAutospacing="1" w:line="604" w:lineRule="exact"/>
        <w:rPr>
          <w:rFonts w:ascii="楷体" w:hAnsi="楷体" w:eastAsia="楷体" w:cs="楷体"/>
          <w:b/>
          <w:kern w:val="0"/>
          <w:sz w:val="28"/>
          <w:szCs w:val="28"/>
        </w:rPr>
      </w:pPr>
      <w:r>
        <w:rPr>
          <w:rFonts w:hint="eastAsia" w:ascii="楷体" w:hAnsi="楷体" w:eastAsia="楷体" w:cs="楷体"/>
          <w:b/>
          <w:kern w:val="0"/>
          <w:sz w:val="28"/>
          <w:szCs w:val="28"/>
        </w:rPr>
        <w:t>（四）绩效评价原则、评价指标体系、评价方法、评价标准。</w:t>
      </w:r>
    </w:p>
    <w:p>
      <w:pPr>
        <w:widowControl/>
        <w:spacing w:beforeLines="50" w:afterLines="50"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1、绩效评价原则</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（1）坚持客观、公正、公开、规范的原则。 </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（2）坚持“以结果为导向”，通过对项目经济性、效率性的分析评价，判断其优劣。 </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（3）坚持效率优先，安排项目时提出明确的绩效目标。 </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（4）坚持预算安排与绩效评价结果相结合，切实提高资金使用效益。 </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2、评价指标体系</w:t>
      </w:r>
    </w:p>
    <w:p>
      <w:pPr>
        <w:widowControl/>
        <w:spacing w:line="580" w:lineRule="exact"/>
        <w:ind w:firstLine="544" w:firstLineChars="200"/>
        <w:outlineLvl w:val="0"/>
        <w:rPr>
          <w:rFonts w:ascii="楷体" w:hAnsi="楷体" w:eastAsia="楷体" w:cs="楷体"/>
          <w:b/>
          <w:kern w:val="0"/>
          <w:sz w:val="28"/>
          <w:szCs w:val="28"/>
        </w:rPr>
      </w:pPr>
      <w:r>
        <w:rPr>
          <w:rFonts w:hint="eastAsia" w:ascii="楷体" w:hAnsi="楷体" w:eastAsia="楷体" w:cs="楷体"/>
          <w:spacing w:val="-4"/>
          <w:kern w:val="0"/>
          <w:sz w:val="28"/>
          <w:szCs w:val="28"/>
        </w:rPr>
        <w:t>本单位根据《湘西州财政局关于开展2019年度州本级财政资金绩效自评工作的通知》（州财绩〔2020〕1号）文件精神，制定了全州民政系统开展州级财政资金绩效评价的通知，要求各县市开展州级财政资金绩效评价工作。同时本单位对绩效评价框架进行了设计，围绕投入、过程、产出、效果4个关键评价内容，设计了评价指标，制定了《湘西土家族苗族自治州民政局2019年百岁老人生活补助资金绩效评价指标体系》。</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3、评标方法</w:t>
      </w:r>
    </w:p>
    <w:p>
      <w:pPr>
        <w:widowControl/>
        <w:spacing w:line="580" w:lineRule="exact"/>
        <w:ind w:firstLine="544" w:firstLineChars="200"/>
        <w:outlineLvl w:val="0"/>
        <w:rPr>
          <w:rFonts w:ascii="楷体" w:hAnsi="楷体" w:eastAsia="楷体" w:cs="楷体"/>
          <w:spacing w:val="-4"/>
          <w:kern w:val="0"/>
          <w:sz w:val="28"/>
          <w:szCs w:val="28"/>
        </w:rPr>
      </w:pPr>
      <w:r>
        <w:rPr>
          <w:rFonts w:hint="eastAsia" w:ascii="楷体" w:hAnsi="楷体" w:eastAsia="楷体" w:cs="楷体"/>
          <w:spacing w:val="-4"/>
          <w:kern w:val="0"/>
          <w:sz w:val="28"/>
          <w:szCs w:val="28"/>
        </w:rPr>
        <w:t>根据本次绩效评价的目的和内容及项目的具体情况，本单位2019年专项资金绩效自评主要采用对比、分析法等进行评价。</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4、评价标准</w:t>
      </w:r>
    </w:p>
    <w:p>
      <w:pPr>
        <w:widowControl/>
        <w:spacing w:line="580" w:lineRule="exact"/>
        <w:ind w:firstLine="544" w:firstLineChars="200"/>
        <w:outlineLvl w:val="0"/>
        <w:rPr>
          <w:rFonts w:ascii="楷体" w:hAnsi="楷体" w:eastAsia="楷体" w:cs="楷体"/>
          <w:spacing w:val="-4"/>
          <w:kern w:val="0"/>
          <w:sz w:val="28"/>
          <w:szCs w:val="28"/>
        </w:rPr>
      </w:pPr>
      <w:r>
        <w:rPr>
          <w:rFonts w:hint="eastAsia" w:ascii="楷体" w:hAnsi="楷体" w:eastAsia="楷体" w:cs="楷体"/>
          <w:spacing w:val="-4"/>
          <w:kern w:val="0"/>
          <w:sz w:val="28"/>
          <w:szCs w:val="28"/>
        </w:rPr>
        <w:t>按照本单位制定的2019年度《湘西自治州民政局百岁老人生活补助资金绩效评价指标》进行评价。</w:t>
      </w:r>
    </w:p>
    <w:p>
      <w:pPr>
        <w:widowControl/>
        <w:shd w:val="clear" w:color="auto" w:fill="FFFFFF"/>
        <w:adjustRightInd w:val="0"/>
        <w:spacing w:before="100" w:beforeAutospacing="1" w:after="100" w:afterAutospacing="1" w:line="560" w:lineRule="exact"/>
        <w:rPr>
          <w:rFonts w:ascii="楷体" w:hAnsi="楷体" w:eastAsia="楷体" w:cs="楷体"/>
          <w:b/>
          <w:kern w:val="0"/>
          <w:sz w:val="28"/>
          <w:szCs w:val="28"/>
        </w:rPr>
      </w:pPr>
      <w:r>
        <w:rPr>
          <w:rFonts w:hint="eastAsia" w:ascii="楷体" w:hAnsi="楷体" w:eastAsia="楷体" w:cs="楷体"/>
          <w:b/>
          <w:kern w:val="0"/>
          <w:sz w:val="28"/>
          <w:szCs w:val="28"/>
        </w:rPr>
        <w:t xml:space="preserve">（五）绩效评价工作过程  </w:t>
      </w:r>
    </w:p>
    <w:p>
      <w:pPr>
        <w:widowControl/>
        <w:shd w:val="clear" w:color="auto" w:fill="FFFFFF"/>
        <w:adjustRightInd w:val="0"/>
        <w:spacing w:before="100" w:beforeAutospacing="1" w:after="100" w:afterAutospacing="1" w:line="560" w:lineRule="exact"/>
        <w:ind w:firstLine="266" w:firstLineChars="98"/>
        <w:rPr>
          <w:rFonts w:ascii="楷体" w:hAnsi="楷体" w:eastAsia="楷体" w:cs="楷体"/>
          <w:spacing w:val="-4"/>
          <w:kern w:val="0"/>
          <w:sz w:val="28"/>
          <w:szCs w:val="28"/>
        </w:rPr>
      </w:pPr>
      <w:r>
        <w:rPr>
          <w:rFonts w:hint="eastAsia" w:ascii="楷体" w:hAnsi="楷体" w:eastAsia="楷体" w:cs="楷体"/>
          <w:spacing w:val="-4"/>
          <w:kern w:val="0"/>
          <w:sz w:val="28"/>
          <w:szCs w:val="28"/>
        </w:rPr>
        <w:t>评价小组参照《财政支出绩效评价管理实施暂行办法》（财预〔2011〕285号）、《湘西自治州财政局关于推进预算绩效管理的意见》（州财绩〔2012〕2号）对绩效评价框架进行了设计，围绕项目决策、项目管理、项目绩效3个关键评价内容，设计了17个评价指标，制定了《2019年度本级百岁老人生活补助专项资金绩效评价指标体系表》，明确了证据内容和证据来源。根据《湘西自治州财政局关于开展2019年度州本级财政资金绩效自评工作的通知》（州财绩〔2020〕1号）文件精神，成立绩效评价工作指导小组，开展单位自评，同时本单位向各县市下发了《湘西自治州民政局关于开展2019年度州本级财政资金绩效评价工作的通知》文件便于绩效评价工作的开展。评价小组对收集到的证据进行了认真的整理和分析，谨慎地对该项目进行了评级，形成了评价结论。</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五、综合评价情况及评价结论</w:t>
      </w:r>
    </w:p>
    <w:p>
      <w:pPr>
        <w:widowControl/>
        <w:shd w:val="clear" w:color="auto" w:fill="FFFFFF"/>
        <w:spacing w:before="100" w:beforeAutospacing="1" w:after="100" w:afterAutospacing="1" w:line="540" w:lineRule="exact"/>
        <w:rPr>
          <w:rFonts w:ascii="楷体" w:hAnsi="楷体" w:eastAsia="楷体" w:cs="楷体"/>
          <w:b/>
          <w:kern w:val="0"/>
          <w:sz w:val="28"/>
          <w:szCs w:val="28"/>
        </w:rPr>
      </w:pPr>
      <w:r>
        <w:rPr>
          <w:rFonts w:hint="eastAsia" w:ascii="楷体" w:hAnsi="楷体" w:eastAsia="楷体" w:cs="楷体"/>
          <w:b/>
          <w:kern w:val="0"/>
          <w:sz w:val="28"/>
          <w:szCs w:val="28"/>
        </w:rPr>
        <w:t>1、项目绩效情况</w:t>
      </w:r>
    </w:p>
    <w:p>
      <w:pPr>
        <w:widowControl/>
        <w:spacing w:line="580" w:lineRule="exact"/>
        <w:ind w:firstLine="280" w:firstLineChars="100"/>
        <w:outlineLvl w:val="0"/>
        <w:rPr>
          <w:rFonts w:ascii="楷体" w:hAnsi="楷体" w:eastAsia="楷体" w:cs="楷体"/>
          <w:kern w:val="0"/>
          <w:sz w:val="28"/>
          <w:szCs w:val="28"/>
        </w:rPr>
      </w:pPr>
      <w:r>
        <w:rPr>
          <w:rFonts w:hint="eastAsia" w:ascii="楷体" w:hAnsi="楷体" w:eastAsia="楷体" w:cs="楷体"/>
          <w:kern w:val="0"/>
          <w:sz w:val="28"/>
          <w:szCs w:val="28"/>
        </w:rPr>
        <w:t>我州2019年民政事业省级补助资金严格按照《湖南省民政专项资金使用管理办法》、《湖南省民政对象补助专项资金管理办法》等相关文件规定执行，使用科目合理，程序合法，确保了项目的顺利完成，为维护社会稳定、促进社会和谐发挥了积极作用，取得了较好的社会效益。</w:t>
      </w:r>
    </w:p>
    <w:p>
      <w:pPr>
        <w:widowControl/>
        <w:spacing w:line="580" w:lineRule="exact"/>
        <w:ind w:firstLine="560" w:firstLineChars="200"/>
        <w:outlineLvl w:val="0"/>
        <w:rPr>
          <w:rFonts w:ascii="楷体" w:hAnsi="楷体" w:eastAsia="楷体" w:cs="楷体"/>
          <w:kern w:val="0"/>
          <w:sz w:val="28"/>
          <w:szCs w:val="28"/>
        </w:rPr>
      </w:pPr>
      <w:bookmarkStart w:id="12" w:name="_Hlk42646341"/>
      <w:r>
        <w:rPr>
          <w:rFonts w:hint="eastAsia" w:ascii="楷体" w:hAnsi="楷体" w:eastAsia="楷体" w:cs="楷体"/>
          <w:kern w:val="0"/>
          <w:sz w:val="28"/>
          <w:szCs w:val="28"/>
        </w:rPr>
        <w:t>我州百岁老人生活补助</w:t>
      </w:r>
      <w:bookmarkEnd w:id="12"/>
      <w:r>
        <w:rPr>
          <w:rFonts w:hint="eastAsia" w:ascii="楷体" w:hAnsi="楷体" w:eastAsia="楷体" w:cs="楷体"/>
          <w:kern w:val="0"/>
          <w:sz w:val="28"/>
          <w:szCs w:val="28"/>
        </w:rPr>
        <w:t>专项支出按照年初绩效目标，已经完成，百岁老人生活补助按照每人300元/人-500元不等标准发放，提高了百岁老人的生活质量，促进了社会和谐稳定健康发展，体现了中国特色社会主义制度的优越性，体现党和政府对百岁老人的关爱。</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2、项目效率性分析</w:t>
      </w:r>
    </w:p>
    <w:p>
      <w:pPr>
        <w:widowControl/>
        <w:shd w:val="clear" w:color="auto" w:fill="FFFFFF"/>
        <w:adjustRightInd w:val="0"/>
        <w:spacing w:beforeLines="50" w:afterLines="50" w:line="360"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本单位2020年百岁老人生活补助资金用于百岁老人关爱和生活保障，该项工作按月实施，年底已全面完成，确保百岁老人生活补助发放工作及时到位，对提高百岁老人生活质量，倡导爱老尊老敬老的优良传统，为维护社会稳定、和谐发展发挥积极作用。</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3、评价结论</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根据《湘西土家族苗族自治州民政局2019年度本级百岁老人生活补助专项资金绩效评价指标体系表》的评分，该项目得分为93分（见附件1：湘西土家族苗族自治州民政局2019年度州本级百岁老人生活补助专项资金绩效评价指标体系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1525"/>
        <w:gridCol w:w="1526"/>
        <w:gridCol w:w="1526"/>
        <w:gridCol w:w="152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指标</w:t>
            </w:r>
          </w:p>
        </w:tc>
        <w:tc>
          <w:tcPr>
            <w:tcW w:w="1571"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投入</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过程</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产出</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效果</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权重</w:t>
            </w:r>
          </w:p>
        </w:tc>
        <w:tc>
          <w:tcPr>
            <w:tcW w:w="1571"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20%</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25%</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15%</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40%</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得分</w:t>
            </w:r>
          </w:p>
        </w:tc>
        <w:tc>
          <w:tcPr>
            <w:tcW w:w="1571"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16</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23</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14</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40</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93</w:t>
            </w:r>
          </w:p>
        </w:tc>
      </w:tr>
    </w:tbl>
    <w:p>
      <w:pPr>
        <w:widowControl/>
        <w:shd w:val="clear" w:color="auto" w:fill="FFFFFF"/>
        <w:spacing w:line="456" w:lineRule="auto"/>
        <w:ind w:firstLine="560" w:firstLineChars="200"/>
        <w:rPr>
          <w:rFonts w:ascii="楷体" w:hAnsi="楷体" w:eastAsia="楷体" w:cs="楷体"/>
          <w:kern w:val="0"/>
          <w:sz w:val="28"/>
          <w:szCs w:val="28"/>
        </w:rPr>
      </w:pP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六、有关问题与建议</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（1）有关问题</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1、我州百岁老人逐年减少，百岁老人补助资金虽按时足额发放到位，但仍然存在较多的结余，资金使用率较低，同时各县标准不一，标准从300元/月-500元/月不等，未实现公平统一，地区差异性会造成百岁老人的保障水平受到影响，同时存在的结余会存在资金挪作他用的风险。</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2、在发放过程中，未能坚持按月发放，同时未能对下拨资金末端使用情况进行定期监督检查，主管部门仅限于资金下拨，未进行事前预测，事中控制、事后分析，在业务控制环节存在一定的脱节。</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（2）有关建议</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1、建议制定和统一全州百岁老人标贴标准，并提高百岁老人补贴标准；年度编制预算时，必须各县提交百岁老人名册，按照发放标准、发放项目，预测和编制预算，以便更加合理安排和发放该项补助，提高资金的使用率。</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2、加强末端资金使用的监督检查，严格监督控制专项资金使用方向，做到专款专用，严格按照标准按时发放。</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七、其他需要说明的问题</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1、下一步工作计划</w:t>
      </w:r>
    </w:p>
    <w:p>
      <w:pPr>
        <w:widowControl/>
        <w:shd w:val="clear" w:color="auto" w:fill="FFFFFF"/>
        <w:adjustRightInd w:val="0"/>
        <w:spacing w:beforeLines="50" w:afterLines="50" w:line="360" w:lineRule="auto"/>
        <w:ind w:firstLine="560" w:firstLineChars="200"/>
        <w:jc w:val="left"/>
        <w:rPr>
          <w:rFonts w:ascii="楷体" w:hAnsi="楷体" w:eastAsia="楷体" w:cs="楷体"/>
          <w:kern w:val="0"/>
          <w:sz w:val="28"/>
          <w:szCs w:val="28"/>
        </w:rPr>
      </w:pPr>
      <w:r>
        <w:rPr>
          <w:rFonts w:hint="eastAsia" w:ascii="楷体" w:hAnsi="楷体" w:eastAsia="楷体" w:cs="楷体"/>
          <w:kern w:val="0"/>
          <w:sz w:val="28"/>
          <w:szCs w:val="28"/>
        </w:rPr>
        <w:t>健全监督检查机制，落实对专项资金管理、监督和检查；确保及时发现问题并纠正和整改；逐步建立和完善全州民政系统财政资金绩效评价的考核机制，强化对各县市民政财政资金绩效评价的考评。落实全州民政系统绩效奖惩，确保省州财政补助资金的绩效工作落到实处；强化民政系统资金管理的基础工作，切实做到资金使用管理安全、合规。</w:t>
      </w:r>
    </w:p>
    <w:p>
      <w:pPr>
        <w:widowControl/>
        <w:spacing w:beforeLines="50" w:afterLines="50"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2、其他需要说明的问题</w:t>
      </w:r>
    </w:p>
    <w:p>
      <w:pPr>
        <w:widowControl/>
        <w:shd w:val="clear" w:color="auto" w:fill="FFFFFF"/>
        <w:spacing w:line="360"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无。</w:t>
      </w:r>
    </w:p>
    <w:p>
      <w:pPr>
        <w:widowControl/>
        <w:spacing w:beforeLines="50" w:afterLines="50" w:line="580" w:lineRule="exact"/>
        <w:ind w:firstLine="281" w:firstLineChars="100"/>
        <w:outlineLvl w:val="0"/>
        <w:rPr>
          <w:rFonts w:ascii="楷体" w:hAnsi="楷体" w:eastAsia="楷体" w:cs="楷体"/>
          <w:kern w:val="0"/>
          <w:sz w:val="28"/>
          <w:szCs w:val="28"/>
        </w:rPr>
      </w:pPr>
      <w:r>
        <w:rPr>
          <w:rFonts w:hint="eastAsia" w:ascii="楷体" w:hAnsi="楷体" w:eastAsia="楷体" w:cs="楷体"/>
          <w:b/>
          <w:kern w:val="0"/>
          <w:sz w:val="28"/>
          <w:szCs w:val="28"/>
        </w:rPr>
        <w:t>八、附件</w:t>
      </w:r>
      <w:bookmarkStart w:id="13" w:name="_Hlk516347927"/>
    </w:p>
    <w:p>
      <w:pPr>
        <w:widowControl/>
        <w:shd w:val="clear" w:color="auto" w:fill="FFFFFF"/>
        <w:spacing w:before="100" w:beforeAutospacing="1" w:after="100" w:afterAutospacing="1" w:line="560" w:lineRule="exact"/>
        <w:rPr>
          <w:rFonts w:ascii="楷体" w:hAnsi="楷体" w:eastAsia="楷体" w:cs="楷体"/>
          <w:kern w:val="0"/>
          <w:sz w:val="28"/>
          <w:szCs w:val="28"/>
        </w:rPr>
      </w:pPr>
      <w:r>
        <w:rPr>
          <w:rFonts w:hint="eastAsia" w:ascii="楷体" w:hAnsi="楷体" w:eastAsia="楷体" w:cs="楷体"/>
          <w:kern w:val="0"/>
          <w:sz w:val="28"/>
          <w:szCs w:val="28"/>
        </w:rPr>
        <w:t>附件1：2019年度湘西土家族苗族自治州民政局本级百岁老人生活补助专项资金绩效评价指标体系表</w:t>
      </w:r>
    </w:p>
    <w:p>
      <w:pPr>
        <w:widowControl/>
        <w:shd w:val="clear" w:color="auto" w:fill="FFFFFF"/>
        <w:spacing w:before="100" w:beforeAutospacing="1" w:after="100" w:afterAutospacing="1" w:line="560" w:lineRule="exact"/>
        <w:rPr>
          <w:rFonts w:ascii="楷体" w:hAnsi="楷体" w:eastAsia="楷体" w:cs="楷体"/>
          <w:kern w:val="0"/>
          <w:sz w:val="28"/>
          <w:szCs w:val="28"/>
        </w:rPr>
      </w:pPr>
    </w:p>
    <w:p>
      <w:pPr>
        <w:widowControl/>
        <w:shd w:val="clear" w:color="auto" w:fill="FFFFFF"/>
        <w:spacing w:before="100" w:beforeAutospacing="1" w:after="100" w:afterAutospacing="1" w:line="560" w:lineRule="exact"/>
        <w:rPr>
          <w:rFonts w:ascii="楷体" w:hAnsi="楷体" w:eastAsia="楷体" w:cs="楷体"/>
          <w:kern w:val="0"/>
          <w:sz w:val="28"/>
          <w:szCs w:val="28"/>
        </w:rPr>
      </w:pPr>
    </w:p>
    <w:p>
      <w:pPr>
        <w:widowControl/>
        <w:shd w:val="clear" w:color="auto" w:fill="FFFFFF"/>
        <w:spacing w:before="100" w:beforeAutospacing="1" w:after="100" w:afterAutospacing="1" w:line="560" w:lineRule="exact"/>
        <w:rPr>
          <w:rFonts w:ascii="楷体" w:hAnsi="楷体" w:eastAsia="楷体" w:cs="楷体"/>
          <w:kern w:val="0"/>
          <w:sz w:val="28"/>
          <w:szCs w:val="28"/>
        </w:rPr>
      </w:pPr>
    </w:p>
    <w:p>
      <w:pPr>
        <w:widowControl/>
        <w:spacing w:line="580" w:lineRule="exact"/>
        <w:ind w:firstLine="588" w:firstLineChars="196"/>
        <w:rPr>
          <w:rFonts w:ascii="楷体" w:hAnsi="楷体" w:eastAsia="楷体" w:cs="楷体"/>
          <w:b/>
          <w:bCs/>
          <w:kern w:val="0"/>
          <w:sz w:val="28"/>
          <w:szCs w:val="28"/>
        </w:rPr>
      </w:pPr>
      <w:r>
        <w:rPr>
          <w:rFonts w:hint="eastAsia" w:ascii="楷体" w:hAnsi="楷体" w:eastAsia="楷体" w:cs="楷体"/>
          <w:bCs/>
          <w:kern w:val="0"/>
          <w:sz w:val="30"/>
          <w:szCs w:val="30"/>
        </w:rPr>
        <w:t xml:space="preserve">                      </w:t>
      </w:r>
      <w:r>
        <w:rPr>
          <w:rFonts w:hint="eastAsia" w:ascii="楷体" w:hAnsi="楷体" w:eastAsia="楷体" w:cs="楷体"/>
          <w:kern w:val="0"/>
          <w:sz w:val="28"/>
          <w:szCs w:val="28"/>
        </w:rPr>
        <w:t xml:space="preserve"> </w:t>
      </w:r>
      <w:bookmarkStart w:id="14" w:name="_Hlk516343158"/>
      <w:r>
        <w:rPr>
          <w:rFonts w:hint="eastAsia" w:ascii="楷体" w:hAnsi="楷体" w:eastAsia="楷体" w:cs="楷体"/>
          <w:kern w:val="0"/>
          <w:sz w:val="28"/>
          <w:szCs w:val="28"/>
        </w:rPr>
        <w:t xml:space="preserve">  </w:t>
      </w:r>
      <w:r>
        <w:rPr>
          <w:rFonts w:hint="eastAsia" w:ascii="楷体" w:hAnsi="楷体" w:eastAsia="楷体" w:cs="楷体"/>
          <w:b/>
          <w:bCs/>
          <w:kern w:val="0"/>
          <w:sz w:val="28"/>
          <w:szCs w:val="28"/>
        </w:rPr>
        <w:t xml:space="preserve"> 湘西土家族苗族自治州民政局</w:t>
      </w:r>
      <w:bookmarkEnd w:id="14"/>
    </w:p>
    <w:p>
      <w:pPr>
        <w:widowControl/>
        <w:spacing w:line="580" w:lineRule="exact"/>
        <w:ind w:firstLine="551" w:firstLineChars="196"/>
        <w:rPr>
          <w:rFonts w:ascii="楷体" w:hAnsi="楷体" w:eastAsia="楷体" w:cs="楷体"/>
          <w:b/>
          <w:bCs/>
          <w:kern w:val="0"/>
          <w:sz w:val="28"/>
          <w:szCs w:val="28"/>
        </w:rPr>
      </w:pPr>
      <w:r>
        <w:rPr>
          <w:rFonts w:hint="eastAsia" w:ascii="楷体" w:hAnsi="楷体" w:eastAsia="楷体" w:cs="楷体"/>
          <w:b/>
          <w:bCs/>
          <w:kern w:val="0"/>
          <w:sz w:val="28"/>
          <w:szCs w:val="28"/>
        </w:rPr>
        <w:t xml:space="preserve">                                 二0二0年六月</w:t>
      </w:r>
      <w:bookmarkEnd w:id="13"/>
      <w:bookmarkStart w:id="15" w:name="_Hlk516331406"/>
    </w:p>
    <w:p>
      <w:pPr>
        <w:widowControl/>
        <w:spacing w:line="580" w:lineRule="exact"/>
        <w:ind w:firstLine="548" w:firstLineChars="196"/>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hd w:val="clear" w:color="auto" w:fill="FFFFFF"/>
        <w:spacing w:before="100" w:beforeAutospacing="1" w:after="100" w:afterAutospacing="1" w:line="360" w:lineRule="auto"/>
        <w:jc w:val="center"/>
        <w:rPr>
          <w:rFonts w:ascii="微软雅黑" w:hAnsi="微软雅黑" w:eastAsia="微软雅黑" w:cs="宋体"/>
          <w:b/>
          <w:kern w:val="0"/>
          <w:sz w:val="30"/>
          <w:szCs w:val="30"/>
        </w:rPr>
      </w:pPr>
      <w:r>
        <w:rPr>
          <w:rFonts w:hint="eastAsia" w:ascii="微软雅黑" w:hAnsi="微软雅黑" w:eastAsia="微软雅黑" w:cs="宋体"/>
          <w:b/>
          <w:kern w:val="0"/>
          <w:sz w:val="30"/>
          <w:szCs w:val="30"/>
        </w:rPr>
        <w:t>附件1：2019年度</w:t>
      </w:r>
      <w:r>
        <w:rPr>
          <w:rFonts w:ascii="微软雅黑" w:hAnsi="微软雅黑" w:eastAsia="微软雅黑" w:cs="宋体"/>
          <w:b/>
          <w:kern w:val="0"/>
          <w:sz w:val="30"/>
          <w:szCs w:val="30"/>
        </w:rPr>
        <w:t>湘西土家族苗族自治州民政局</w:t>
      </w:r>
      <w:r>
        <w:rPr>
          <w:rFonts w:hint="eastAsia" w:ascii="微软雅黑" w:hAnsi="微软雅黑" w:eastAsia="微软雅黑" w:cs="宋体"/>
          <w:b/>
          <w:kern w:val="0"/>
          <w:sz w:val="30"/>
          <w:szCs w:val="30"/>
        </w:rPr>
        <w:t>本级百岁老人生活补助专项资金绩效评价指标体系表</w:t>
      </w:r>
    </w:p>
    <w:tbl>
      <w:tblPr>
        <w:tblStyle w:val="6"/>
        <w:tblW w:w="996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1"/>
        <w:gridCol w:w="850"/>
        <w:gridCol w:w="851"/>
        <w:gridCol w:w="2134"/>
        <w:gridCol w:w="1268"/>
        <w:gridCol w:w="710"/>
        <w:gridCol w:w="2551"/>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851"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bookmarkStart w:id="16" w:name="_Hlk516348028"/>
            <w:r>
              <w:rPr>
                <w:rFonts w:hint="eastAsia" w:ascii="宋体" w:hAnsi="宋体" w:eastAsia="宋体" w:cs="宋体"/>
                <w:b/>
                <w:bCs/>
                <w:kern w:val="0"/>
                <w:sz w:val="18"/>
                <w:szCs w:val="18"/>
              </w:rPr>
              <w:t>一级</w:t>
            </w:r>
          </w:p>
        </w:tc>
        <w:tc>
          <w:tcPr>
            <w:tcW w:w="850"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二级</w:t>
            </w:r>
          </w:p>
        </w:tc>
        <w:tc>
          <w:tcPr>
            <w:tcW w:w="851"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三级</w:t>
            </w:r>
          </w:p>
        </w:tc>
        <w:tc>
          <w:tcPr>
            <w:tcW w:w="2134" w:type="dxa"/>
            <w:vMerge w:val="restart"/>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指标解释</w:t>
            </w:r>
          </w:p>
        </w:tc>
        <w:tc>
          <w:tcPr>
            <w:tcW w:w="1978" w:type="dxa"/>
            <w:gridSpan w:val="2"/>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评分标准</w:t>
            </w:r>
          </w:p>
        </w:tc>
        <w:tc>
          <w:tcPr>
            <w:tcW w:w="2551"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评价情况</w:t>
            </w:r>
          </w:p>
        </w:tc>
        <w:tc>
          <w:tcPr>
            <w:tcW w:w="753"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851"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指标(分值)</w:t>
            </w:r>
          </w:p>
        </w:tc>
        <w:tc>
          <w:tcPr>
            <w:tcW w:w="850"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指标(分值)</w:t>
            </w:r>
          </w:p>
        </w:tc>
        <w:tc>
          <w:tcPr>
            <w:tcW w:w="851"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指标(分值)</w:t>
            </w:r>
          </w:p>
        </w:tc>
        <w:tc>
          <w:tcPr>
            <w:tcW w:w="2134" w:type="dxa"/>
            <w:vMerge w:val="continue"/>
            <w:vAlign w:val="center"/>
          </w:tcPr>
          <w:p>
            <w:pPr>
              <w:widowControl/>
              <w:spacing w:line="300" w:lineRule="atLeast"/>
              <w:jc w:val="center"/>
              <w:rPr>
                <w:rFonts w:ascii="宋体" w:hAnsi="宋体" w:eastAsia="宋体" w:cs="宋体"/>
                <w:b/>
                <w:bCs/>
                <w:kern w:val="0"/>
                <w:sz w:val="18"/>
                <w:szCs w:val="18"/>
              </w:rPr>
            </w:pPr>
          </w:p>
        </w:tc>
        <w:tc>
          <w:tcPr>
            <w:tcW w:w="1268"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标准</w:t>
            </w:r>
          </w:p>
        </w:tc>
        <w:tc>
          <w:tcPr>
            <w:tcW w:w="710"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评分值</w:t>
            </w:r>
          </w:p>
        </w:tc>
        <w:tc>
          <w:tcPr>
            <w:tcW w:w="2551" w:type="dxa"/>
            <w:vAlign w:val="center"/>
          </w:tcPr>
          <w:p>
            <w:pPr>
              <w:widowControl/>
              <w:spacing w:line="300" w:lineRule="atLeast"/>
              <w:jc w:val="center"/>
              <w:rPr>
                <w:rFonts w:ascii="宋体" w:hAnsi="宋体" w:eastAsia="宋体" w:cs="宋体"/>
                <w:bCs/>
                <w:kern w:val="0"/>
                <w:sz w:val="20"/>
                <w:szCs w:val="20"/>
              </w:rPr>
            </w:pPr>
          </w:p>
        </w:tc>
        <w:tc>
          <w:tcPr>
            <w:tcW w:w="753" w:type="dxa"/>
            <w:vAlign w:val="center"/>
          </w:tcPr>
          <w:p>
            <w:pPr>
              <w:widowControl/>
              <w:spacing w:line="300" w:lineRule="atLeast"/>
              <w:jc w:val="center"/>
              <w:rPr>
                <w:rFonts w:ascii="宋体" w:hAnsi="宋体" w:eastAsia="宋体" w:cs="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1"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投入</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850"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项目立项（12）</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项目立项规范性（4）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项目的申请、设立过程是否符合相关要求，用以反映和考核项目立项的规范情况。</w:t>
            </w:r>
          </w:p>
        </w:tc>
        <w:tc>
          <w:tcPr>
            <w:tcW w:w="1268" w:type="dxa"/>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规范</w:t>
            </w:r>
          </w:p>
        </w:tc>
        <w:tc>
          <w:tcPr>
            <w:tcW w:w="710" w:type="dxa"/>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①项目是按照规定的程序申请设立；②所提交的文件、材料符合相关要求；③民政各项专项事前已经过集体决策，有国家相关的规章制度和文件精神要求，是国家民生保障的重要工程。</w:t>
            </w:r>
          </w:p>
        </w:tc>
        <w:tc>
          <w:tcPr>
            <w:tcW w:w="753"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基本规范</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绩效目标合理性（4）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项目所设定的绩效目标是否依椐充分，是否符合客观实际，用以反映和考核项目绩效目标与项目实施的相符情况。</w:t>
            </w:r>
          </w:p>
        </w:tc>
        <w:tc>
          <w:tcPr>
            <w:tcW w:w="1268"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符合</w:t>
            </w:r>
          </w:p>
        </w:tc>
        <w:tc>
          <w:tcPr>
            <w:tcW w:w="71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①国家政府决策符合国家相关法律法规；②与项目实施单位职责密切相关；③项目是为促进民生保障发展所必需；④项目预期产出效益和效果符合正常的业绩水平。</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9"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Merge w:val="continue"/>
            <w:vAlign w:val="center"/>
          </w:tcPr>
          <w:p>
            <w:pPr>
              <w:widowControl/>
              <w:spacing w:line="300" w:lineRule="atLeast"/>
              <w:jc w:val="center"/>
              <w:rPr>
                <w:rFonts w:ascii="宋体" w:hAnsi="宋体" w:eastAsia="宋体" w:cs="宋体"/>
                <w:kern w:val="0"/>
                <w:sz w:val="18"/>
                <w:szCs w:val="18"/>
              </w:rPr>
            </w:pPr>
          </w:p>
        </w:tc>
        <w:tc>
          <w:tcPr>
            <w:tcW w:w="710" w:type="dxa"/>
            <w:vMerge w:val="continue"/>
            <w:vAlign w:val="center"/>
          </w:tcPr>
          <w:p>
            <w:pPr>
              <w:widowControl/>
              <w:spacing w:line="300" w:lineRule="atLeast"/>
              <w:jc w:val="center"/>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基本符合</w:t>
            </w:r>
          </w:p>
        </w:tc>
        <w:tc>
          <w:tcPr>
            <w:tcW w:w="71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Merge w:val="continue"/>
            <w:vAlign w:val="center"/>
          </w:tcPr>
          <w:p>
            <w:pPr>
              <w:widowControl/>
              <w:spacing w:line="300" w:lineRule="atLeast"/>
              <w:jc w:val="center"/>
              <w:rPr>
                <w:rFonts w:ascii="宋体" w:hAnsi="宋体" w:eastAsia="宋体" w:cs="宋体"/>
                <w:kern w:val="0"/>
                <w:sz w:val="18"/>
                <w:szCs w:val="18"/>
              </w:rPr>
            </w:pPr>
          </w:p>
        </w:tc>
        <w:tc>
          <w:tcPr>
            <w:tcW w:w="710" w:type="dxa"/>
            <w:vMerge w:val="continue"/>
            <w:vAlign w:val="center"/>
          </w:tcPr>
          <w:p>
            <w:pPr>
              <w:widowControl/>
              <w:spacing w:line="300" w:lineRule="atLeast"/>
              <w:jc w:val="center"/>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绩效指标明确性（4）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依椐绩效目标设定的绩效指标是否清晰、细化、可衡量等，用以反映和考核项目绩效目标的明细化情况。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目标明确</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①已将项目部分绩效目标细化分解为具体的绩效指标；②部分目标通过清晰、可衡量的指标值予以体现；③与项目年度任务(计划数)相对应；④与预先确定的资金量相匹配。</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基本明确</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资金落实（8）</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资金到位率（4）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资金到位率=（实际到位/资金计划投入资金）×100%。实际到位资金与计划投入资金的比率，用以反映和考核资金落实情况对项目实施的总体保障程度。</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本年度内实际落实到位的资金100万元。计划投入资金100万元，资金计划到位率100%。</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95%-100%</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小于95%</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7"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到位及时率（4）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到位及时率＝（及时到位资金/应到位资金）×100%。及时到位资金：及时到位资金与应到位资金的比率，用以反映和考核项目资金落实的及时性程度。</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及时到位</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2019年5月落实资金100万元。按照项目进度要求至规定时点落实到具体项目的资金52.09万元。该项目资金到位及时率52.09%。</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推迟2个月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2个月以上</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过程</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850"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业务管理（10）</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管理制度健全性（4）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项目实施单位的业务管理制度是否健全，用以反映和考业务管理制度对项目顺利实施的保障情况。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已制定《湘西州民政财务管理制度》，业务管理制度健全；业务管理制度合法、合规、完整。</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7"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制度执行有效性（4）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项目实施是否符合相关业务管理规定，用以反映和考核业务管理制度的有效执行情况。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①遵守《湘西州民政财务管理制度》和民政专项资金管理规定；②项目资料收集齐全并及时归档; ③项目实施的人员条件，信息支撑等落实到位。</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较强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项目质量可控性（2）</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项目实施单位是否为达到项目质量要求而采取了必需的措施，用以反映和考核项目实施单位对项目质量的控制情况。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项目实施单位为确保资金使用达到百岁老人生活补助支出，按照财政专项资金管理要求，为达到项目质量目标采取了必需的措施，确保资金发放到位。，项目质量可控。</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较强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财务管理（15）</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管理制度健全性（4）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项目实施单位的财务制度是否健全，用以反映和考核财务管理制度对资金规范安全运行的保障情况。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①民政系统已制定相应的项目资金管理办法；②项目资金管理办法符合相关财务会计制度的规定</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资金使用合规性（5）</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项目资金使用是否符合相关的财务管理制度规定，用以反映和考核项目资金的规范运行情况。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完全符合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①基本符合国家财经法规和财务管理以及专项资金管理办法的规定；②资金的拨付有完整的审批程序和手续；③符合项目预算批复或合同规定的用途；</w:t>
            </w:r>
            <w:r>
              <w:rPr>
                <w:rFonts w:ascii="宋体" w:hAnsi="宋体" w:eastAsia="宋体" w:cs="宋体"/>
                <w:kern w:val="0"/>
                <w:sz w:val="18"/>
                <w:szCs w:val="18"/>
              </w:rPr>
              <w:fldChar w:fldCharType="begin"/>
            </w:r>
            <w:r>
              <w:rPr>
                <w:rFonts w:ascii="宋体" w:hAnsi="宋体" w:eastAsia="宋体" w:cs="宋体"/>
                <w:kern w:val="0"/>
                <w:sz w:val="18"/>
                <w:szCs w:val="18"/>
              </w:rPr>
              <w:instrText xml:space="preserve"> </w:instrText>
            </w:r>
            <w:r>
              <w:rPr>
                <w:rFonts w:hint="eastAsia" w:ascii="宋体" w:hAnsi="宋体" w:eastAsia="宋体" w:cs="宋体"/>
                <w:kern w:val="0"/>
                <w:sz w:val="18"/>
                <w:szCs w:val="18"/>
              </w:rPr>
              <w:instrText xml:space="preserve">= 4 \* GB3</w:instrText>
            </w:r>
            <w:r>
              <w:rPr>
                <w:rFonts w:ascii="宋体" w:hAnsi="宋体" w:eastAsia="宋体" w:cs="宋体"/>
                <w:kern w:val="0"/>
                <w:sz w:val="18"/>
                <w:szCs w:val="18"/>
              </w:rPr>
              <w:instrText xml:space="preserve"> </w:instrText>
            </w:r>
            <w:r>
              <w:rPr>
                <w:rFonts w:ascii="宋体" w:hAnsi="宋体" w:eastAsia="宋体" w:cs="宋体"/>
                <w:kern w:val="0"/>
                <w:sz w:val="18"/>
                <w:szCs w:val="18"/>
              </w:rPr>
              <w:fldChar w:fldCharType="separate"/>
            </w:r>
            <w:r>
              <w:rPr>
                <w:rFonts w:hint="eastAsia" w:ascii="宋体" w:hAnsi="宋体" w:eastAsia="宋体" w:cs="宋体"/>
                <w:kern w:val="0"/>
                <w:sz w:val="18"/>
                <w:szCs w:val="18"/>
              </w:rPr>
              <w:t>④</w:t>
            </w:r>
            <w:r>
              <w:rPr>
                <w:rFonts w:ascii="宋体" w:hAnsi="宋体" w:eastAsia="宋体" w:cs="宋体"/>
                <w:kern w:val="0"/>
                <w:sz w:val="18"/>
                <w:szCs w:val="18"/>
              </w:rPr>
              <w:fldChar w:fldCharType="end"/>
            </w:r>
            <w:r>
              <w:rPr>
                <w:rFonts w:hint="eastAsia" w:ascii="宋体" w:hAnsi="宋体" w:eastAsia="宋体" w:cs="宋体"/>
                <w:kern w:val="0"/>
                <w:sz w:val="18"/>
                <w:szCs w:val="18"/>
              </w:rPr>
              <w:t>不存在截留、挤占、挪用、虚列支出等情况；</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基本符合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财务监控有效性（6）</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项目实施单位是否为保障资金的安全、规范运行而采取了必要的监控措施，用以反映和考核项目实施单位对资金运行的控制情况。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有效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①已制定相应的监控机制；②采取了一定的财务检查、审计等必要的监控措施或手段；但仍需加强监督检查，确保资金使用合规和资金安全。</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基本有效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产出</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850"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项目产出（15）</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实际完成率（5）</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项目实施的实际产出数与计划产出数的比率，用以反映和考核项目产出数量目标的实现程度。</w:t>
            </w:r>
          </w:p>
        </w:tc>
        <w:tc>
          <w:tcPr>
            <w:tcW w:w="1978" w:type="dxa"/>
            <w:gridSpan w:val="2"/>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实际完成率＝（实际产出数/计划产出数）×100%×5</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本项目是非赢利性项目，项目实施100%，切实提高我州百岁老人生活补助水平，提升了我州百岁老人的获得感、幸福感。</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完成及时率（3）</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项目实际提前完成时间与计划完成时间的比率，用以反映和考核项目产出时效目标的实现程度</w:t>
            </w:r>
          </w:p>
        </w:tc>
        <w:tc>
          <w:tcPr>
            <w:tcW w:w="1978" w:type="dxa"/>
            <w:gridSpan w:val="2"/>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完成及时率=(计划完成时间/实际完成时间]×100%×3</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ascii="宋体" w:hAnsi="宋体" w:eastAsia="宋体" w:cs="宋体"/>
                <w:kern w:val="0"/>
                <w:sz w:val="18"/>
                <w:szCs w:val="18"/>
              </w:rPr>
              <w:t>2019年底该</w:t>
            </w:r>
            <w:r>
              <w:rPr>
                <w:rFonts w:hint="eastAsia" w:ascii="宋体" w:hAnsi="宋体" w:eastAsia="宋体" w:cs="宋体"/>
                <w:kern w:val="0"/>
                <w:sz w:val="18"/>
                <w:szCs w:val="18"/>
              </w:rPr>
              <w:t>专项资金</w:t>
            </w:r>
            <w:r>
              <w:rPr>
                <w:rFonts w:ascii="宋体" w:hAnsi="宋体" w:eastAsia="宋体" w:cs="宋体"/>
                <w:kern w:val="0"/>
                <w:sz w:val="18"/>
                <w:szCs w:val="18"/>
              </w:rPr>
              <w:t>已</w:t>
            </w:r>
            <w:r>
              <w:rPr>
                <w:rFonts w:hint="eastAsia" w:ascii="宋体" w:hAnsi="宋体" w:eastAsia="宋体" w:cs="宋体"/>
                <w:kern w:val="0"/>
                <w:sz w:val="18"/>
                <w:szCs w:val="18"/>
              </w:rPr>
              <w:t>拨付到位，资金发放实施完成。</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66"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质量达标率（7）</w:t>
            </w:r>
          </w:p>
        </w:tc>
        <w:tc>
          <w:tcPr>
            <w:tcW w:w="2134"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项目完成的质资达标产出数与实际产出数的比率，用以反映和考核项目产出质量目标的实现程度。</w:t>
            </w:r>
          </w:p>
        </w:tc>
        <w:tc>
          <w:tcPr>
            <w:tcW w:w="1978" w:type="dxa"/>
            <w:gridSpan w:val="2"/>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质量达标率＝（质量达标产出数×实际产出数）/100%×4</w:t>
            </w:r>
          </w:p>
        </w:tc>
        <w:tc>
          <w:tcPr>
            <w:tcW w:w="2551" w:type="dxa"/>
            <w:vAlign w:val="center"/>
          </w:tcPr>
          <w:p>
            <w:pPr>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本专项有效实施，月人均补助水平达标，能有效保障百岁老人生活，极大程度改善了百岁老人生活水平，提升百岁老人生活幸福感。质量有保障。</w:t>
            </w:r>
          </w:p>
        </w:tc>
        <w:tc>
          <w:tcPr>
            <w:tcW w:w="753"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成本节约率</w:t>
            </w:r>
          </w:p>
        </w:tc>
        <w:tc>
          <w:tcPr>
            <w:tcW w:w="2134"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完成项目计划工作目标的实际节约成本与计划成本的比率，用以反映和考核项目的成本节约程度。</w:t>
            </w:r>
          </w:p>
        </w:tc>
        <w:tc>
          <w:tcPr>
            <w:tcW w:w="1978" w:type="dxa"/>
            <w:gridSpan w:val="2"/>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成本节约率＝(计划成本-实际成木)</w:t>
            </w:r>
            <w:r>
              <w:rPr>
                <w:rFonts w:ascii="宋体" w:hAnsi="宋体" w:eastAsia="宋体" w:cs="Calibri"/>
                <w:kern w:val="0"/>
                <w:sz w:val="18"/>
                <w:szCs w:val="18"/>
              </w:rPr>
              <w:t> </w:t>
            </w:r>
            <w:r>
              <w:rPr>
                <w:rFonts w:hint="eastAsia" w:ascii="宋体" w:hAnsi="宋体" w:eastAsia="宋体" w:cs="宋体"/>
                <w:kern w:val="0"/>
                <w:sz w:val="18"/>
                <w:szCs w:val="18"/>
              </w:rPr>
              <w:t>/计划成本×100%×3</w:t>
            </w:r>
          </w:p>
        </w:tc>
        <w:tc>
          <w:tcPr>
            <w:tcW w:w="2551"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本项目为非盈利项目，百岁老人生活补助是国家政策补助和补贴项目，因此成本节约率不考虑。</w:t>
            </w:r>
          </w:p>
        </w:tc>
        <w:tc>
          <w:tcPr>
            <w:tcW w:w="753" w:type="dxa"/>
            <w:vAlign w:val="center"/>
          </w:tcPr>
          <w:p>
            <w:pPr>
              <w:widowControl/>
              <w:wordWrap w:val="0"/>
              <w:spacing w:line="27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9"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效果</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85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项目效益（40）</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（24）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项目实施对本地城乡居民低保工作发展所带来的直接或间接社会影响情况</w:t>
            </w:r>
          </w:p>
        </w:tc>
        <w:tc>
          <w:tcPr>
            <w:tcW w:w="1268" w:type="dxa"/>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i＞0.9</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18-24</w:t>
            </w:r>
          </w:p>
        </w:tc>
        <w:tc>
          <w:tcPr>
            <w:tcW w:w="2551" w:type="dxa"/>
            <w:vMerge w:val="restart"/>
            <w:vAlign w:val="center"/>
          </w:tcPr>
          <w:p>
            <w:pPr>
              <w:widowControl/>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建立百岁老人生活保障制度，提高百岁老人生活质量，是贯彻落实国家、省、州敬老爱老关心老年人工作相关文件精神的举措，体现党和国家对老年人的关怀，让老年人共享经济社会发展成果，营造爱老尊老敬老社会氛围，促进社会和谐、稳定发展。</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4"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0.8≤i≤0.9</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11-17</w:t>
            </w:r>
          </w:p>
        </w:tc>
        <w:tc>
          <w:tcPr>
            <w:tcW w:w="2551" w:type="dxa"/>
            <w:vMerge w:val="continue"/>
            <w:vAlign w:val="center"/>
          </w:tcPr>
          <w:p>
            <w:pPr>
              <w:widowControl/>
              <w:spacing w:line="300" w:lineRule="atLeast"/>
              <w:jc w:val="lef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i＜0.8</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5-10</w:t>
            </w:r>
          </w:p>
        </w:tc>
        <w:tc>
          <w:tcPr>
            <w:tcW w:w="2551" w:type="dxa"/>
            <w:vMerge w:val="continue"/>
            <w:vAlign w:val="center"/>
          </w:tcPr>
          <w:p>
            <w:pPr>
              <w:widowControl/>
              <w:spacing w:line="300" w:lineRule="atLeast"/>
              <w:jc w:val="lef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可持续影响（8）</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项目后续运行及成效发挥的可持续影响情况。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全部完成</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2551" w:type="dxa"/>
            <w:vMerge w:val="restart"/>
            <w:vAlign w:val="center"/>
          </w:tcPr>
          <w:p>
            <w:pPr>
              <w:widowControl/>
              <w:wordWrap w:val="0"/>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我州2019年度全面落实百岁老人生活补助对构建社会主义和谐发展有极大促进作用。社会保障方面达到一定效果。老人生活质量得到相应提高，</w:t>
            </w:r>
            <w:r>
              <w:rPr>
                <w:rFonts w:ascii="宋体" w:hAnsi="宋体" w:eastAsia="宋体" w:cs="宋体"/>
                <w:kern w:val="0"/>
                <w:sz w:val="18"/>
                <w:szCs w:val="18"/>
              </w:rPr>
              <w:t>社会环境得到相应改善</w:t>
            </w:r>
            <w:r>
              <w:rPr>
                <w:rFonts w:hint="eastAsia" w:ascii="宋体" w:hAnsi="宋体" w:eastAsia="宋体" w:cs="宋体"/>
                <w:kern w:val="0"/>
                <w:sz w:val="18"/>
                <w:szCs w:val="18"/>
              </w:rPr>
              <w:t>。</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9"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部分完成</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2551" w:type="dxa"/>
            <w:vMerge w:val="continue"/>
            <w:vAlign w:val="center"/>
          </w:tcPr>
          <w:p>
            <w:pPr>
              <w:widowControl/>
              <w:spacing w:line="300" w:lineRule="atLeast"/>
              <w:jc w:val="lef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社会公众或服务对象满意度（8）</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社会公众或服务对象对项目实施效果的满意程度</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90-100分</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2551" w:type="dxa"/>
            <w:vMerge w:val="restart"/>
            <w:vAlign w:val="center"/>
          </w:tcPr>
          <w:p>
            <w:pPr>
              <w:widowControl/>
              <w:wordWrap w:val="0"/>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通过社会调查方式得出，社会公众(服务对象)对项目实施效果的满意程度为98分。</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80-90分</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2551" w:type="dxa"/>
            <w:vMerge w:val="continue"/>
            <w:vAlign w:val="center"/>
          </w:tcPr>
          <w:p>
            <w:pPr>
              <w:widowControl/>
              <w:spacing w:line="300" w:lineRule="atLeast"/>
              <w:jc w:val="center"/>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80分以下</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551" w:type="dxa"/>
            <w:vMerge w:val="continue"/>
            <w:vAlign w:val="center"/>
          </w:tcPr>
          <w:p>
            <w:pPr>
              <w:widowControl/>
              <w:spacing w:line="300" w:lineRule="atLeast"/>
              <w:jc w:val="center"/>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rPr>
        <w:tc>
          <w:tcPr>
            <w:tcW w:w="9215" w:type="dxa"/>
            <w:gridSpan w:val="7"/>
            <w:vAlign w:val="center"/>
          </w:tcPr>
          <w:p>
            <w:pPr>
              <w:widowControl/>
              <w:spacing w:line="270" w:lineRule="atLeast"/>
              <w:jc w:val="center"/>
              <w:rPr>
                <w:rFonts w:ascii="宋体" w:hAnsi="宋体" w:eastAsia="宋体" w:cs="Times New Roman"/>
                <w:b/>
                <w:kern w:val="0"/>
                <w:sz w:val="18"/>
                <w:szCs w:val="18"/>
              </w:rPr>
            </w:pPr>
            <w:r>
              <w:rPr>
                <w:rFonts w:hint="eastAsia" w:ascii="宋体" w:hAnsi="宋体" w:eastAsia="宋体" w:cs="宋体"/>
                <w:b/>
                <w:kern w:val="0"/>
                <w:sz w:val="18"/>
                <w:szCs w:val="18"/>
              </w:rPr>
              <w:t>合</w:t>
            </w:r>
            <w:r>
              <w:rPr>
                <w:rFonts w:ascii="宋体" w:hAnsi="宋体" w:eastAsia="宋体" w:cs="Calibri"/>
                <w:b/>
                <w:kern w:val="0"/>
                <w:sz w:val="18"/>
                <w:szCs w:val="18"/>
              </w:rPr>
              <w:t>  </w:t>
            </w:r>
            <w:r>
              <w:rPr>
                <w:rFonts w:hint="eastAsia" w:ascii="宋体" w:hAnsi="宋体" w:eastAsia="宋体" w:cs="宋体"/>
                <w:b/>
                <w:kern w:val="0"/>
                <w:sz w:val="18"/>
                <w:szCs w:val="18"/>
              </w:rPr>
              <w:t>计</w:t>
            </w:r>
          </w:p>
        </w:tc>
        <w:tc>
          <w:tcPr>
            <w:tcW w:w="753" w:type="dxa"/>
            <w:vAlign w:val="center"/>
          </w:tcPr>
          <w:p>
            <w:pPr>
              <w:widowControl/>
              <w:wordWrap w:val="0"/>
              <w:spacing w:line="270" w:lineRule="atLeast"/>
              <w:jc w:val="center"/>
              <w:rPr>
                <w:rFonts w:ascii="宋体" w:hAnsi="宋体" w:eastAsia="宋体" w:cs="宋体"/>
                <w:b/>
                <w:kern w:val="0"/>
                <w:sz w:val="18"/>
                <w:szCs w:val="18"/>
              </w:rPr>
            </w:pPr>
            <w:r>
              <w:rPr>
                <w:rFonts w:hint="eastAsia" w:ascii="宋体" w:hAnsi="宋体" w:eastAsia="宋体" w:cs="宋体"/>
                <w:b/>
                <w:kern w:val="0"/>
                <w:sz w:val="18"/>
                <w:szCs w:val="18"/>
              </w:rPr>
              <w:t>93</w:t>
            </w:r>
          </w:p>
        </w:tc>
      </w:tr>
      <w:bookmarkEnd w:id="15"/>
      <w:bookmarkEnd w:id="16"/>
    </w:tbl>
    <w:p>
      <w:pPr>
        <w:widowControl/>
        <w:shd w:val="clear" w:color="auto" w:fill="FFFFFF"/>
        <w:tabs>
          <w:tab w:val="right" w:pos="9355"/>
        </w:tabs>
        <w:spacing w:line="360" w:lineRule="auto"/>
        <w:rPr>
          <w:rFonts w:ascii="宋体" w:hAnsi="宋体" w:eastAsia="宋体" w:cs="宋体"/>
          <w:kern w:val="0"/>
          <w:szCs w:val="21"/>
        </w:rPr>
      </w:pPr>
      <w:r>
        <w:rPr>
          <w:rFonts w:ascii="宋体" w:hAnsi="宋体" w:eastAsia="宋体" w:cs="宋体"/>
          <w:kern w:val="0"/>
          <w:szCs w:val="21"/>
        </w:rPr>
        <w:t xml:space="preserve"> </w:t>
      </w:r>
      <w:r>
        <w:rPr>
          <w:rFonts w:ascii="宋体" w:hAnsi="宋体" w:eastAsia="宋体" w:cs="宋体"/>
          <w:kern w:val="0"/>
          <w:szCs w:val="21"/>
        </w:rPr>
        <w:tab/>
      </w:r>
    </w:p>
    <w:sectPr>
      <w:headerReference r:id="rId4" w:type="first"/>
      <w:headerReference r:id="rId3" w:type="default"/>
      <w:footerReference r:id="rId5" w:type="default"/>
      <w:pgSz w:w="11906" w:h="16838"/>
      <w:pgMar w:top="1418" w:right="1416" w:bottom="1135" w:left="1560" w:header="851" w:footer="61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95206"/>
    </w:sdtPr>
    <w:sdtContent>
      <w:p>
        <w:pPr>
          <w:pStyle w:val="4"/>
          <w:jc w:val="right"/>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微软雅黑" w:hAnsi="微软雅黑" w:eastAsia="微软雅黑"/>
      </w:rPr>
    </w:pPr>
    <w:r>
      <w:rPr>
        <w:rFonts w:hint="eastAsia" w:ascii="微软雅黑" w:hAnsi="微软雅黑" w:eastAsia="微软雅黑"/>
      </w:rPr>
      <w:t>部门专项资金绩效评价报告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微软雅黑" w:hAnsi="微软雅黑" w:eastAsia="微软雅黑"/>
      </w:rPr>
    </w:pPr>
    <w:r>
      <w:rPr>
        <w:rFonts w:hint="eastAsia" w:ascii="微软雅黑" w:hAnsi="微软雅黑" w:eastAsia="微软雅黑"/>
      </w:rPr>
      <w:t>部门专项资金绩效评价报告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B6482"/>
    <w:multiLevelType w:val="singleLevel"/>
    <w:tmpl w:val="B4DB6482"/>
    <w:lvl w:ilvl="0" w:tentative="0">
      <w:start w:val="3"/>
      <w:numFmt w:val="chineseCounting"/>
      <w:suff w:val="nothing"/>
      <w:lvlText w:val="（%1）"/>
      <w:lvlJc w:val="left"/>
      <w:rPr>
        <w:rFonts w:hint="eastAsia"/>
      </w:rPr>
    </w:lvl>
  </w:abstractNum>
  <w:abstractNum w:abstractNumId="1">
    <w:nsid w:val="6BE87F4E"/>
    <w:multiLevelType w:val="multilevel"/>
    <w:tmpl w:val="6BE87F4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52E3"/>
    <w:rsid w:val="00014615"/>
    <w:rsid w:val="00020F7A"/>
    <w:rsid w:val="00021E04"/>
    <w:rsid w:val="000318B3"/>
    <w:rsid w:val="00041091"/>
    <w:rsid w:val="00043D0B"/>
    <w:rsid w:val="000621FE"/>
    <w:rsid w:val="00062908"/>
    <w:rsid w:val="000661AB"/>
    <w:rsid w:val="00082894"/>
    <w:rsid w:val="000859C4"/>
    <w:rsid w:val="000918B4"/>
    <w:rsid w:val="000B485F"/>
    <w:rsid w:val="000B7A03"/>
    <w:rsid w:val="000C5F72"/>
    <w:rsid w:val="000D0DA2"/>
    <w:rsid w:val="000D3641"/>
    <w:rsid w:val="000E71D8"/>
    <w:rsid w:val="0010491A"/>
    <w:rsid w:val="001103F7"/>
    <w:rsid w:val="00111298"/>
    <w:rsid w:val="00120C37"/>
    <w:rsid w:val="00121D1D"/>
    <w:rsid w:val="00124904"/>
    <w:rsid w:val="00136A90"/>
    <w:rsid w:val="0014150F"/>
    <w:rsid w:val="00146811"/>
    <w:rsid w:val="00147C1A"/>
    <w:rsid w:val="001748F0"/>
    <w:rsid w:val="00176EC3"/>
    <w:rsid w:val="001A1AB4"/>
    <w:rsid w:val="001A2B5A"/>
    <w:rsid w:val="001A7298"/>
    <w:rsid w:val="001B1324"/>
    <w:rsid w:val="001D69A1"/>
    <w:rsid w:val="00212302"/>
    <w:rsid w:val="0021483F"/>
    <w:rsid w:val="002232E3"/>
    <w:rsid w:val="002247DD"/>
    <w:rsid w:val="00243303"/>
    <w:rsid w:val="002469C1"/>
    <w:rsid w:val="00250512"/>
    <w:rsid w:val="0025675E"/>
    <w:rsid w:val="00281D99"/>
    <w:rsid w:val="0029620A"/>
    <w:rsid w:val="00297C0C"/>
    <w:rsid w:val="002A46B8"/>
    <w:rsid w:val="002B75A6"/>
    <w:rsid w:val="002C23A5"/>
    <w:rsid w:val="002D581A"/>
    <w:rsid w:val="002E5402"/>
    <w:rsid w:val="002F4026"/>
    <w:rsid w:val="00317208"/>
    <w:rsid w:val="00322C40"/>
    <w:rsid w:val="00354B30"/>
    <w:rsid w:val="0036064F"/>
    <w:rsid w:val="0036082F"/>
    <w:rsid w:val="00367CD5"/>
    <w:rsid w:val="0037030E"/>
    <w:rsid w:val="00386710"/>
    <w:rsid w:val="00394602"/>
    <w:rsid w:val="003A1991"/>
    <w:rsid w:val="003A6426"/>
    <w:rsid w:val="003B0C00"/>
    <w:rsid w:val="003C4C95"/>
    <w:rsid w:val="003C561F"/>
    <w:rsid w:val="003E3C1F"/>
    <w:rsid w:val="003E56E0"/>
    <w:rsid w:val="003E7304"/>
    <w:rsid w:val="004036F2"/>
    <w:rsid w:val="00421647"/>
    <w:rsid w:val="00422D81"/>
    <w:rsid w:val="00423C23"/>
    <w:rsid w:val="00424A8A"/>
    <w:rsid w:val="00460664"/>
    <w:rsid w:val="00460939"/>
    <w:rsid w:val="0046669F"/>
    <w:rsid w:val="0048380B"/>
    <w:rsid w:val="00497D9B"/>
    <w:rsid w:val="004A2EFC"/>
    <w:rsid w:val="004A3F19"/>
    <w:rsid w:val="004C14E0"/>
    <w:rsid w:val="004C3B7C"/>
    <w:rsid w:val="004C519F"/>
    <w:rsid w:val="004C5AC3"/>
    <w:rsid w:val="004F234D"/>
    <w:rsid w:val="004F354D"/>
    <w:rsid w:val="0051371F"/>
    <w:rsid w:val="00531F28"/>
    <w:rsid w:val="005430FD"/>
    <w:rsid w:val="005712A9"/>
    <w:rsid w:val="0057273C"/>
    <w:rsid w:val="005831EF"/>
    <w:rsid w:val="00584502"/>
    <w:rsid w:val="00592F7B"/>
    <w:rsid w:val="005B2469"/>
    <w:rsid w:val="005B2A1B"/>
    <w:rsid w:val="005C6449"/>
    <w:rsid w:val="005D2386"/>
    <w:rsid w:val="005D5F42"/>
    <w:rsid w:val="005D7D38"/>
    <w:rsid w:val="005E2D02"/>
    <w:rsid w:val="00606F2D"/>
    <w:rsid w:val="006104CB"/>
    <w:rsid w:val="00611E9A"/>
    <w:rsid w:val="0061744D"/>
    <w:rsid w:val="006310F1"/>
    <w:rsid w:val="00647E7D"/>
    <w:rsid w:val="00656796"/>
    <w:rsid w:val="00661987"/>
    <w:rsid w:val="00667329"/>
    <w:rsid w:val="006706DD"/>
    <w:rsid w:val="00691B20"/>
    <w:rsid w:val="006B04CD"/>
    <w:rsid w:val="006C20EE"/>
    <w:rsid w:val="006D018D"/>
    <w:rsid w:val="006D34E3"/>
    <w:rsid w:val="006E3148"/>
    <w:rsid w:val="00701BF9"/>
    <w:rsid w:val="007243FB"/>
    <w:rsid w:val="00735241"/>
    <w:rsid w:val="007759C3"/>
    <w:rsid w:val="007814EE"/>
    <w:rsid w:val="00783631"/>
    <w:rsid w:val="00790259"/>
    <w:rsid w:val="007A1F27"/>
    <w:rsid w:val="007A66E4"/>
    <w:rsid w:val="007B047B"/>
    <w:rsid w:val="007C5C50"/>
    <w:rsid w:val="007D3B9A"/>
    <w:rsid w:val="007E00C0"/>
    <w:rsid w:val="007E2F6A"/>
    <w:rsid w:val="007E6471"/>
    <w:rsid w:val="0080028A"/>
    <w:rsid w:val="00800ED2"/>
    <w:rsid w:val="00815504"/>
    <w:rsid w:val="00824239"/>
    <w:rsid w:val="00842E2D"/>
    <w:rsid w:val="00852DF6"/>
    <w:rsid w:val="0086248E"/>
    <w:rsid w:val="00873376"/>
    <w:rsid w:val="008773C7"/>
    <w:rsid w:val="008849ED"/>
    <w:rsid w:val="008921A9"/>
    <w:rsid w:val="008955AF"/>
    <w:rsid w:val="008B0B63"/>
    <w:rsid w:val="008B3A12"/>
    <w:rsid w:val="008B4468"/>
    <w:rsid w:val="008C209B"/>
    <w:rsid w:val="008D1835"/>
    <w:rsid w:val="008E0283"/>
    <w:rsid w:val="008E3904"/>
    <w:rsid w:val="008E40AE"/>
    <w:rsid w:val="008E4AB3"/>
    <w:rsid w:val="008E5FBB"/>
    <w:rsid w:val="008F6030"/>
    <w:rsid w:val="00913BE7"/>
    <w:rsid w:val="00922770"/>
    <w:rsid w:val="00930FC0"/>
    <w:rsid w:val="00933E0D"/>
    <w:rsid w:val="009477A1"/>
    <w:rsid w:val="00954275"/>
    <w:rsid w:val="009558FE"/>
    <w:rsid w:val="0096292E"/>
    <w:rsid w:val="0097663B"/>
    <w:rsid w:val="009A18A1"/>
    <w:rsid w:val="009A6333"/>
    <w:rsid w:val="009C00B9"/>
    <w:rsid w:val="009C0F37"/>
    <w:rsid w:val="009C18D5"/>
    <w:rsid w:val="009C24D3"/>
    <w:rsid w:val="009D69DE"/>
    <w:rsid w:val="009F3402"/>
    <w:rsid w:val="00A02C3F"/>
    <w:rsid w:val="00A05E82"/>
    <w:rsid w:val="00A22800"/>
    <w:rsid w:val="00A2446B"/>
    <w:rsid w:val="00A345EC"/>
    <w:rsid w:val="00A416E0"/>
    <w:rsid w:val="00A512D6"/>
    <w:rsid w:val="00A5617B"/>
    <w:rsid w:val="00A56F01"/>
    <w:rsid w:val="00A572AD"/>
    <w:rsid w:val="00A70316"/>
    <w:rsid w:val="00A73B67"/>
    <w:rsid w:val="00A81EE4"/>
    <w:rsid w:val="00A82597"/>
    <w:rsid w:val="00A8369B"/>
    <w:rsid w:val="00A8389A"/>
    <w:rsid w:val="00A86015"/>
    <w:rsid w:val="00A91689"/>
    <w:rsid w:val="00AA001C"/>
    <w:rsid w:val="00AB7B93"/>
    <w:rsid w:val="00AD5525"/>
    <w:rsid w:val="00AD5EF0"/>
    <w:rsid w:val="00AE77AD"/>
    <w:rsid w:val="00AF78E2"/>
    <w:rsid w:val="00B0528A"/>
    <w:rsid w:val="00B21B29"/>
    <w:rsid w:val="00B46631"/>
    <w:rsid w:val="00B501F5"/>
    <w:rsid w:val="00B5181B"/>
    <w:rsid w:val="00B532D1"/>
    <w:rsid w:val="00B6153C"/>
    <w:rsid w:val="00B74326"/>
    <w:rsid w:val="00B84D3D"/>
    <w:rsid w:val="00B930B7"/>
    <w:rsid w:val="00BA7CD3"/>
    <w:rsid w:val="00BB15D1"/>
    <w:rsid w:val="00BB6E2D"/>
    <w:rsid w:val="00BD2A8C"/>
    <w:rsid w:val="00BD5827"/>
    <w:rsid w:val="00BE4438"/>
    <w:rsid w:val="00BF01EC"/>
    <w:rsid w:val="00C1296B"/>
    <w:rsid w:val="00C25896"/>
    <w:rsid w:val="00C30B75"/>
    <w:rsid w:val="00C40C6D"/>
    <w:rsid w:val="00C52882"/>
    <w:rsid w:val="00C54F79"/>
    <w:rsid w:val="00C56DA8"/>
    <w:rsid w:val="00C5704A"/>
    <w:rsid w:val="00C776A4"/>
    <w:rsid w:val="00C852E3"/>
    <w:rsid w:val="00C852F4"/>
    <w:rsid w:val="00C85CB6"/>
    <w:rsid w:val="00C96EC9"/>
    <w:rsid w:val="00CB68C5"/>
    <w:rsid w:val="00CE38A8"/>
    <w:rsid w:val="00D1093C"/>
    <w:rsid w:val="00D22060"/>
    <w:rsid w:val="00D3382D"/>
    <w:rsid w:val="00D477E3"/>
    <w:rsid w:val="00D50FDE"/>
    <w:rsid w:val="00D55C9A"/>
    <w:rsid w:val="00D62EEF"/>
    <w:rsid w:val="00D66B10"/>
    <w:rsid w:val="00D73A8A"/>
    <w:rsid w:val="00D94264"/>
    <w:rsid w:val="00D96624"/>
    <w:rsid w:val="00DB634B"/>
    <w:rsid w:val="00DC7455"/>
    <w:rsid w:val="00DD67CF"/>
    <w:rsid w:val="00DF49B0"/>
    <w:rsid w:val="00DF605A"/>
    <w:rsid w:val="00E112A1"/>
    <w:rsid w:val="00E147AA"/>
    <w:rsid w:val="00E23729"/>
    <w:rsid w:val="00E327F4"/>
    <w:rsid w:val="00E34978"/>
    <w:rsid w:val="00E60CBF"/>
    <w:rsid w:val="00E72BAA"/>
    <w:rsid w:val="00E83B56"/>
    <w:rsid w:val="00E9025E"/>
    <w:rsid w:val="00EA1CD2"/>
    <w:rsid w:val="00EB0D0E"/>
    <w:rsid w:val="00EB2ADC"/>
    <w:rsid w:val="00EC645A"/>
    <w:rsid w:val="00ED358E"/>
    <w:rsid w:val="00ED4AFC"/>
    <w:rsid w:val="00EE3AE9"/>
    <w:rsid w:val="00F110D7"/>
    <w:rsid w:val="00F15A32"/>
    <w:rsid w:val="00F200D4"/>
    <w:rsid w:val="00F239C9"/>
    <w:rsid w:val="00F54F18"/>
    <w:rsid w:val="00F624FB"/>
    <w:rsid w:val="00F638F9"/>
    <w:rsid w:val="00F63DB6"/>
    <w:rsid w:val="00F6451D"/>
    <w:rsid w:val="00F95C1E"/>
    <w:rsid w:val="00FA6C0B"/>
    <w:rsid w:val="00FA7DB0"/>
    <w:rsid w:val="00FC24A5"/>
    <w:rsid w:val="019526B5"/>
    <w:rsid w:val="01D120D0"/>
    <w:rsid w:val="01DC6A6D"/>
    <w:rsid w:val="01F15A78"/>
    <w:rsid w:val="0204790F"/>
    <w:rsid w:val="02F37640"/>
    <w:rsid w:val="0587265D"/>
    <w:rsid w:val="06175614"/>
    <w:rsid w:val="06A7062D"/>
    <w:rsid w:val="06D87C33"/>
    <w:rsid w:val="077A6879"/>
    <w:rsid w:val="07AD0FA7"/>
    <w:rsid w:val="094E23AA"/>
    <w:rsid w:val="0A803B68"/>
    <w:rsid w:val="0BDC5509"/>
    <w:rsid w:val="0C6D6813"/>
    <w:rsid w:val="0CBB2F89"/>
    <w:rsid w:val="11FF4B2E"/>
    <w:rsid w:val="14506561"/>
    <w:rsid w:val="153E1382"/>
    <w:rsid w:val="15A53765"/>
    <w:rsid w:val="160D2950"/>
    <w:rsid w:val="169B2E26"/>
    <w:rsid w:val="16E14C5F"/>
    <w:rsid w:val="1749271E"/>
    <w:rsid w:val="191E0713"/>
    <w:rsid w:val="1A4037A3"/>
    <w:rsid w:val="1AE847F0"/>
    <w:rsid w:val="1B580EB5"/>
    <w:rsid w:val="1CAA4CEB"/>
    <w:rsid w:val="1F3277F4"/>
    <w:rsid w:val="1F550A92"/>
    <w:rsid w:val="1F8C64D9"/>
    <w:rsid w:val="1F8D1D69"/>
    <w:rsid w:val="1FF241B8"/>
    <w:rsid w:val="20311B47"/>
    <w:rsid w:val="20D61788"/>
    <w:rsid w:val="223049C9"/>
    <w:rsid w:val="22826350"/>
    <w:rsid w:val="23F32450"/>
    <w:rsid w:val="24F63204"/>
    <w:rsid w:val="25850CD6"/>
    <w:rsid w:val="2822102D"/>
    <w:rsid w:val="28E82BB7"/>
    <w:rsid w:val="297E7C8E"/>
    <w:rsid w:val="2A0A16C6"/>
    <w:rsid w:val="2BA63510"/>
    <w:rsid w:val="2CAE2CE8"/>
    <w:rsid w:val="2E413001"/>
    <w:rsid w:val="2EEF2078"/>
    <w:rsid w:val="2EF430CA"/>
    <w:rsid w:val="32CD5E4C"/>
    <w:rsid w:val="33782A15"/>
    <w:rsid w:val="37D4329F"/>
    <w:rsid w:val="3B065728"/>
    <w:rsid w:val="3BE7412B"/>
    <w:rsid w:val="3D0F5523"/>
    <w:rsid w:val="3D993B85"/>
    <w:rsid w:val="3F7C5679"/>
    <w:rsid w:val="41492A07"/>
    <w:rsid w:val="41677DF5"/>
    <w:rsid w:val="434349D4"/>
    <w:rsid w:val="44926CFC"/>
    <w:rsid w:val="44A53A0C"/>
    <w:rsid w:val="450F1281"/>
    <w:rsid w:val="488969DB"/>
    <w:rsid w:val="498234C4"/>
    <w:rsid w:val="4A29730C"/>
    <w:rsid w:val="4B014417"/>
    <w:rsid w:val="4B552EA8"/>
    <w:rsid w:val="4BF8094A"/>
    <w:rsid w:val="4D33726B"/>
    <w:rsid w:val="4ED944D6"/>
    <w:rsid w:val="50915D5D"/>
    <w:rsid w:val="52CE0B73"/>
    <w:rsid w:val="54120EF9"/>
    <w:rsid w:val="55B74CD3"/>
    <w:rsid w:val="56DE3FEF"/>
    <w:rsid w:val="57243B29"/>
    <w:rsid w:val="57503F47"/>
    <w:rsid w:val="5773602D"/>
    <w:rsid w:val="5B7D352D"/>
    <w:rsid w:val="5BC855EB"/>
    <w:rsid w:val="5C9B1CF3"/>
    <w:rsid w:val="5CCD4183"/>
    <w:rsid w:val="5D26452B"/>
    <w:rsid w:val="5EEB6C64"/>
    <w:rsid w:val="60B56302"/>
    <w:rsid w:val="61CC2A7F"/>
    <w:rsid w:val="628663E3"/>
    <w:rsid w:val="63D94804"/>
    <w:rsid w:val="66CB6B83"/>
    <w:rsid w:val="67F20D34"/>
    <w:rsid w:val="682A478F"/>
    <w:rsid w:val="68E16B59"/>
    <w:rsid w:val="69A609E8"/>
    <w:rsid w:val="6A9D6593"/>
    <w:rsid w:val="6C3520F5"/>
    <w:rsid w:val="6E943155"/>
    <w:rsid w:val="6F89040B"/>
    <w:rsid w:val="705E448F"/>
    <w:rsid w:val="708A0E8E"/>
    <w:rsid w:val="70A158E3"/>
    <w:rsid w:val="73F777A9"/>
    <w:rsid w:val="75C231E9"/>
    <w:rsid w:val="79573468"/>
    <w:rsid w:val="797C5CDA"/>
    <w:rsid w:val="7BAF2DEF"/>
    <w:rsid w:val="7C79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rPr>
      <w:rFonts w:ascii="Times New Roman" w:hAnsi="Times New Roman" w:eastAsia="宋体" w:cs="Times New Roman"/>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7"/>
    <w:link w:val="2"/>
    <w:semiHidden/>
    <w:qFormat/>
    <w:uiPriority w:val="99"/>
    <w:rPr>
      <w:rFonts w:ascii="Times New Roman" w:hAnsi="Times New Roman" w:eastAsia="宋体" w:cs="Times New Roman"/>
      <w:szCs w:val="20"/>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1694</Words>
  <Characters>9661</Characters>
  <Lines>80</Lines>
  <Paragraphs>22</Paragraphs>
  <TotalTime>6</TotalTime>
  <ScaleCrop>false</ScaleCrop>
  <LinksUpToDate>false</LinksUpToDate>
  <CharactersWithSpaces>11333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龙友玉</dc:creator>
  <cp:lastModifiedBy>73811</cp:lastModifiedBy>
  <cp:lastPrinted>2020-06-24T01:02:21Z</cp:lastPrinted>
  <dcterms:modified xsi:type="dcterms:W3CDTF">2020-06-24T01:02:54Z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